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7B" w:rsidRDefault="00F5507B" w:rsidP="00F5507B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F5507B" w:rsidRPr="00F5507B" w:rsidRDefault="004D65D5" w:rsidP="00F5507B">
      <w:pPr>
        <w:jc w:val="center"/>
        <w:rPr>
          <w:b/>
          <w:u w:val="single"/>
        </w:rPr>
      </w:pPr>
      <w:r w:rsidRPr="004D65D5">
        <w:rPr>
          <w:rFonts w:ascii="Arial" w:hAnsi="Arial" w:cs="Arial"/>
          <w:sz w:val="22"/>
          <w:szCs w:val="22"/>
        </w:rPr>
        <w:t xml:space="preserve"> </w:t>
      </w:r>
      <w:r w:rsidR="00F5507B" w:rsidRPr="00E71CC1">
        <w:rPr>
          <w:b/>
          <w:u w:val="single"/>
        </w:rPr>
        <w:t>ΔΕΛΤΙΟ ΤΎΠΟΥ</w:t>
      </w:r>
    </w:p>
    <w:p w:rsidR="00F5507B" w:rsidRDefault="00F5507B" w:rsidP="00F5507B">
      <w:pPr>
        <w:ind w:left="6480" w:firstLine="720"/>
        <w:jc w:val="center"/>
        <w:rPr>
          <w:b/>
          <w:u w:val="single"/>
        </w:rPr>
      </w:pPr>
    </w:p>
    <w:p w:rsidR="00F5507B" w:rsidRPr="00F5507B" w:rsidRDefault="00DC44B3" w:rsidP="00F5507B">
      <w:pPr>
        <w:ind w:left="6480" w:firstLine="720"/>
        <w:jc w:val="center"/>
      </w:pPr>
      <w:r>
        <w:t>Αθήνα, 12</w:t>
      </w:r>
      <w:r w:rsidR="00514491">
        <w:t xml:space="preserve"> Νοεμ</w:t>
      </w:r>
      <w:r w:rsidR="00F5507B" w:rsidRPr="00F5507B">
        <w:t>βρίου 2013</w:t>
      </w:r>
    </w:p>
    <w:p w:rsidR="00F5507B" w:rsidRDefault="00F5507B" w:rsidP="00F5507B">
      <w:pPr>
        <w:jc w:val="center"/>
        <w:rPr>
          <w:b/>
          <w:u w:val="single"/>
        </w:rPr>
      </w:pPr>
    </w:p>
    <w:p w:rsidR="00F5507B" w:rsidRPr="00F5507B" w:rsidRDefault="00F5507B" w:rsidP="00F5507B">
      <w:pPr>
        <w:jc w:val="center"/>
        <w:rPr>
          <w:b/>
          <w:u w:val="single"/>
        </w:rPr>
      </w:pPr>
    </w:p>
    <w:p w:rsidR="00F5507B" w:rsidRPr="00112B7A" w:rsidRDefault="00514491" w:rsidP="00F5507B">
      <w:pPr>
        <w:jc w:val="both"/>
        <w:rPr>
          <w:b/>
          <w:u w:val="single"/>
        </w:rPr>
      </w:pPr>
      <w:r>
        <w:rPr>
          <w:b/>
          <w:u w:val="single"/>
        </w:rPr>
        <w:t>Επόμενη στάση στο Πανεπιστήμιο Πειραιά: Οι</w:t>
      </w:r>
      <w:r w:rsidR="00F5507B" w:rsidRPr="00F5507B">
        <w:rPr>
          <w:b/>
          <w:u w:val="single"/>
        </w:rPr>
        <w:t>«Διαδρομές» πρόληψης και ενημέρωσης για τις εξαρτήσεις</w:t>
      </w:r>
      <w:r>
        <w:rPr>
          <w:b/>
          <w:u w:val="single"/>
        </w:rPr>
        <w:t xml:space="preserve"> συνεχίζονται </w:t>
      </w:r>
    </w:p>
    <w:p w:rsidR="00F5507B" w:rsidRPr="00112B7A" w:rsidRDefault="00F5507B" w:rsidP="00F5507B">
      <w:pPr>
        <w:jc w:val="both"/>
        <w:rPr>
          <w:b/>
        </w:rPr>
      </w:pPr>
    </w:p>
    <w:p w:rsidR="00F5507B" w:rsidRPr="00F5507B" w:rsidRDefault="00F5507B" w:rsidP="00F5507B">
      <w:pPr>
        <w:jc w:val="both"/>
      </w:pPr>
      <w:r>
        <w:t>Ο</w:t>
      </w:r>
      <w:r w:rsidRPr="002811F2">
        <w:t xml:space="preserve"> Οργανισμός Κατά των Ναρκωτικών (ΟΚΑΝΑ)</w:t>
      </w:r>
      <w:r>
        <w:t xml:space="preserve"> διοργανώνει ε</w:t>
      </w:r>
      <w:r w:rsidRPr="002811F2">
        <w:t xml:space="preserve">βδομάδα πρόληψης και ενημέρωσης για τις εξαρτήσεις </w:t>
      </w:r>
      <w:r>
        <w:t>,</w:t>
      </w:r>
      <w:r w:rsidRPr="002811F2">
        <w:t xml:space="preserve"> στο</w:t>
      </w:r>
      <w:r w:rsidR="00DC44B3">
        <w:t xml:space="preserve"> Πανεπιστήμιο Πειραιά</w:t>
      </w:r>
      <w:r>
        <w:t xml:space="preserve"> που βρίσκεται επί</w:t>
      </w:r>
      <w:r w:rsidRPr="002811F2">
        <w:t xml:space="preserve"> της οδού </w:t>
      </w:r>
      <w:r w:rsidR="00DC44B3">
        <w:t>Καραολή &amp; Δημητρίου, από 18 έως 22</w:t>
      </w:r>
      <w:r>
        <w:t xml:space="preserve"> Νοεμβρίου.</w:t>
      </w:r>
    </w:p>
    <w:p w:rsidR="00F5507B" w:rsidRPr="00F5507B" w:rsidRDefault="00F5507B" w:rsidP="00F5507B">
      <w:pPr>
        <w:jc w:val="both"/>
      </w:pPr>
    </w:p>
    <w:p w:rsidR="00F5507B" w:rsidRPr="00F5507B" w:rsidRDefault="00F5507B" w:rsidP="00F5507B">
      <w:pPr>
        <w:jc w:val="both"/>
      </w:pPr>
      <w:r>
        <w:t>Καθ’ όλη τη διάρκεια των εκδηλώσεων θα υπά</w:t>
      </w:r>
      <w:r w:rsidR="00DC44B3">
        <w:t>ρχει στο φουαγιέ του Πανεπιστημίου, κιόσκι ενημέρωσης</w:t>
      </w:r>
      <w:r>
        <w:t xml:space="preserve"> όπου θα διατίθεται πληροφοριακό υλικό για τις εξαρτησιογόνες ουσίες , τα σεξουαλικώς μεταδιδόμενα νοσήματα καθώς και για τις σχετικές υπηρεσίες που παρέχει ο Οργανισμός. </w:t>
      </w:r>
    </w:p>
    <w:p w:rsidR="00F5507B" w:rsidRPr="00F5507B" w:rsidRDefault="00F5507B" w:rsidP="00F5507B">
      <w:pPr>
        <w:jc w:val="both"/>
      </w:pPr>
    </w:p>
    <w:p w:rsidR="00F5507B" w:rsidRDefault="00DC44B3" w:rsidP="00F5507B">
      <w:pPr>
        <w:jc w:val="both"/>
      </w:pPr>
      <w:r>
        <w:t>Την Πέμπτη 21 Νοεμβρίου και ώρα 11:00, στην αίθουσα συνεδρίου του Πανεπιστημίου</w:t>
      </w:r>
      <w:r w:rsidR="00F5507B">
        <w:t xml:space="preserve"> θα προβληθεί ντοκιμαντέρ για τις εξαρτήσεις και  θα ακολουθήσουν εισηγήσεις στελεχών του Οργανισμού,</w:t>
      </w:r>
      <w:r w:rsidR="00F5507B" w:rsidRPr="00561EB5">
        <w:t xml:space="preserve"> </w:t>
      </w:r>
      <w:r w:rsidR="0071580A">
        <w:t>σχετικά με το ρόλο</w:t>
      </w:r>
      <w:r w:rsidR="00F5507B">
        <w:t xml:space="preserve"> του οικογενειακού περιβάλλοντος στη χρήση ουσιών  και τις</w:t>
      </w:r>
      <w:r w:rsidR="00F5507B" w:rsidRPr="00561EB5">
        <w:t xml:space="preserve"> κοινωνικές διαστάσεις της </w:t>
      </w:r>
      <w:r w:rsidR="00F5507B">
        <w:t>εξάρτησης ενώ θα παρουσιασθούν θέματα που αφορούν στις νέες ουσίες και τις μολυσματικές ασθένειες.</w:t>
      </w:r>
    </w:p>
    <w:p w:rsidR="00F5507B" w:rsidRDefault="00F5507B" w:rsidP="00F5507B">
      <w:pPr>
        <w:jc w:val="both"/>
      </w:pPr>
    </w:p>
    <w:p w:rsidR="00617607" w:rsidRPr="00112B7A" w:rsidRDefault="00617607" w:rsidP="00617607">
      <w:pPr>
        <w:jc w:val="both"/>
      </w:pPr>
      <w:r>
        <w:t>Στον ίδιο χώρο και την ίδια ώρα, θα πραγματοποιηθεί την Παρασκευή 22 Νοεμβρίου ανοιχτή συζήτηση,</w:t>
      </w:r>
      <w:r w:rsidR="00336171" w:rsidRPr="00336171">
        <w:t xml:space="preserve"> </w:t>
      </w:r>
      <w:r w:rsidR="00336171">
        <w:t>με θέμα: «Πρόληψη και Θεραπεία για τις Εξαρτήσεις: Η Ελληνική Πραγματικότητα», όπου θα γίνει παρουσίαση των θεραπευτικών προγραμμάτων αντιμετώπισης της εξάρτησης, του Κέντρου Πρόληψης των Εξαρτήσεων και Προαγωγής της Ψυχοκοινωνικής Υγείας «Ήλιος» των Δήμων Νέας Σμύρνης</w:t>
      </w:r>
      <w:r w:rsidR="00117322">
        <w:t xml:space="preserve"> και Αγ. Δημητρίου,</w:t>
      </w:r>
      <w:r w:rsidR="00DE0171">
        <w:t xml:space="preserve"> </w:t>
      </w:r>
      <w:r>
        <w:t>και των θεραπευτικών προγραμμάτων και των ανοιχτών θεραπευτικών δομών που υπάρχουν για εφήβους και νεαρούς ενήλικους χρήστες ουσιών</w:t>
      </w:r>
      <w:r w:rsidRPr="00C056FC">
        <w:t xml:space="preserve"> </w:t>
      </w:r>
      <w:r>
        <w:t xml:space="preserve">από στελέχη της Μονάδας Εφήβων/Νεαρών Ενήλικων Αθήνας «Ατραπός». </w:t>
      </w:r>
    </w:p>
    <w:p w:rsidR="00F5507B" w:rsidRPr="00112B7A" w:rsidRDefault="00F5507B" w:rsidP="00F5507B">
      <w:pPr>
        <w:jc w:val="both"/>
      </w:pPr>
    </w:p>
    <w:p w:rsidR="00F5507B" w:rsidRPr="00F5507B" w:rsidRDefault="00F5507B" w:rsidP="00F5507B">
      <w:pPr>
        <w:jc w:val="both"/>
      </w:pPr>
      <w:r>
        <w:t xml:space="preserve">Οι συγκεκριμένες δράσεις πρόληψης και ενημέρωσης φοιτητών για τις εξαρτήσεις με τον τίτλο «Διαδρομές», εντάσσονται </w:t>
      </w:r>
      <w:r w:rsidRPr="00561EB5">
        <w:t xml:space="preserve">στο πλαίσιο </w:t>
      </w:r>
      <w:r>
        <w:t xml:space="preserve">του εγκεκριμένου προγράμματος ΕΣΠΑ με τίτλο «Προγράμματα στην κοινότητα και στον δρόμο (πρόληψης, έγκαιρης παρέμβασης) για τη μείωση της ζήτησης εξαρτησιογόνων ουσιών» που υλοποιεί </w:t>
      </w:r>
      <w:r w:rsidRPr="00561EB5">
        <w:t>ο</w:t>
      </w:r>
      <w:r>
        <w:t xml:space="preserve"> ΟΚΑΝΑ</w:t>
      </w:r>
      <w:r w:rsidRPr="00561EB5">
        <w:t xml:space="preserve"> </w:t>
      </w:r>
      <w:r>
        <w:t>και περιλαμβάνει σειρά</w:t>
      </w:r>
      <w:r w:rsidRPr="00561EB5">
        <w:t xml:space="preserve"> </w:t>
      </w:r>
      <w:r>
        <w:t>ενημερωτικών</w:t>
      </w:r>
      <w:r w:rsidRPr="00561EB5">
        <w:t xml:space="preserve"> εκδηλώσεων</w:t>
      </w:r>
      <w:r>
        <w:t>, που θα πραγματοποιηθούν</w:t>
      </w:r>
      <w:r w:rsidRPr="00561EB5">
        <w:t xml:space="preserve"> </w:t>
      </w:r>
      <w:r>
        <w:t>το προσεχές διάστημα</w:t>
      </w:r>
      <w:r w:rsidRPr="00561EB5">
        <w:t xml:space="preserve"> </w:t>
      </w:r>
      <w:r>
        <w:t>σε όλα τα ανώτατα εκπαιδευτικά</w:t>
      </w:r>
      <w:r w:rsidRPr="00561EB5">
        <w:t xml:space="preserve"> ιδρύματα της πρωτεύουσας. </w:t>
      </w:r>
    </w:p>
    <w:p w:rsidR="00F5507B" w:rsidRPr="00F5507B" w:rsidRDefault="00F5507B" w:rsidP="00F5507B">
      <w:pPr>
        <w:jc w:val="both"/>
      </w:pPr>
    </w:p>
    <w:p w:rsidR="00F5507B" w:rsidRPr="00561EB5" w:rsidRDefault="00F5507B" w:rsidP="00F5507B">
      <w:pPr>
        <w:jc w:val="both"/>
      </w:pPr>
      <w:r w:rsidRPr="00561EB5">
        <w:t>Ήδη</w:t>
      </w:r>
      <w:r w:rsidR="00DE0171">
        <w:t xml:space="preserve"> πραγματοποιήθηκε</w:t>
      </w:r>
      <w:r>
        <w:t xml:space="preserve"> ανάλογη δράση</w:t>
      </w:r>
      <w:r w:rsidR="0071580A">
        <w:t xml:space="preserve"> στις 4 – 8</w:t>
      </w:r>
      <w:r w:rsidRPr="00561EB5">
        <w:t xml:space="preserve"> Νοεμβρίου σ</w:t>
      </w:r>
      <w:r w:rsidR="0071580A">
        <w:t>την Ανωτάτη Σχολή Καλών Τεχνών</w:t>
      </w:r>
      <w:r>
        <w:t xml:space="preserve">, ενώ </w:t>
      </w:r>
      <w:r w:rsidR="00357B28">
        <w:t xml:space="preserve">το Δεκέμβριο και </w:t>
      </w:r>
      <w:r>
        <w:t>κατά τη διάρκεια του επόμενου έτους</w:t>
      </w:r>
      <w:r w:rsidRPr="00561EB5">
        <w:t xml:space="preserve"> </w:t>
      </w:r>
      <w:r>
        <w:t xml:space="preserve">θα πραγματοποιηθούν </w:t>
      </w:r>
      <w:r w:rsidR="00357B28">
        <w:t>αντίστοιχες</w:t>
      </w:r>
      <w:r w:rsidR="0071580A">
        <w:t xml:space="preserve"> </w:t>
      </w:r>
      <w:r>
        <w:t>εκδηλώσει</w:t>
      </w:r>
      <w:r w:rsidR="00336171">
        <w:t>ς, μεταξύ άλλων, στο Πάντειο, στο</w:t>
      </w:r>
      <w:r>
        <w:t xml:space="preserve"> Γεωπονικό Πανεπιστήμιο, στο Μετσόβιο Πολυτεχνείο, στο  ΤΕΙ Αθηνών κ.α. </w:t>
      </w:r>
    </w:p>
    <w:p w:rsidR="002E44E1" w:rsidRPr="00F5507B" w:rsidRDefault="002E44E1" w:rsidP="00F5507B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sectPr w:rsidR="002E44E1" w:rsidRPr="00F5507B" w:rsidSect="0018719C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A4B" w:rsidRDefault="002D5A4B" w:rsidP="00DB36F4">
      <w:r>
        <w:separator/>
      </w:r>
    </w:p>
  </w:endnote>
  <w:endnote w:type="continuationSeparator" w:id="1">
    <w:p w:rsidR="002D5A4B" w:rsidRDefault="002D5A4B" w:rsidP="00DB3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MT">
    <w:charset w:val="A1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0" w:type="dxa"/>
      <w:tblLayout w:type="fixed"/>
      <w:tblCellMar>
        <w:left w:w="0" w:type="dxa"/>
        <w:right w:w="0" w:type="dxa"/>
      </w:tblCellMar>
      <w:tblLook w:val="0000"/>
    </w:tblPr>
    <w:tblGrid>
      <w:gridCol w:w="1551"/>
      <w:gridCol w:w="1881"/>
      <w:gridCol w:w="3169"/>
      <w:gridCol w:w="1635"/>
    </w:tblGrid>
    <w:tr w:rsidR="00356240">
      <w:trPr>
        <w:trHeight w:val="90"/>
      </w:trPr>
      <w:tc>
        <w:tcPr>
          <w:tcW w:w="1551" w:type="dxa"/>
          <w:shd w:val="clear" w:color="auto" w:fill="auto"/>
          <w:vAlign w:val="center"/>
        </w:tcPr>
        <w:p w:rsidR="00356240" w:rsidRDefault="00A71CF9" w:rsidP="00B12989">
          <w:pPr>
            <w:pStyle w:val="a4"/>
            <w:snapToGrid w:val="0"/>
            <w:jc w:val="center"/>
            <w:rPr>
              <w:rFonts w:ascii="Bookman Old Style" w:hAnsi="Bookman Old Style" w:cs="Arial"/>
              <w:color w:val="000080"/>
              <w:sz w:val="14"/>
              <w:szCs w:val="14"/>
              <w:lang w:val="en-US"/>
            </w:rPr>
          </w:pPr>
          <w:r>
            <w:rPr>
              <w:rFonts w:ascii="Bookman Old Style" w:hAnsi="Bookman Old Style" w:cs="Arial"/>
              <w:noProof/>
              <w:sz w:val="14"/>
              <w:szCs w:val="14"/>
              <w:lang w:val="en-US" w:eastAsia="en-US"/>
            </w:rPr>
            <w:drawing>
              <wp:inline distT="0" distB="0" distL="0" distR="0">
                <wp:extent cx="845185" cy="603885"/>
                <wp:effectExtent l="19050" t="0" r="0" b="0"/>
                <wp:docPr id="4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56240" w:rsidRDefault="00356240" w:rsidP="00B12989">
          <w:pPr>
            <w:pStyle w:val="a4"/>
            <w:jc w:val="center"/>
            <w:rPr>
              <w:rFonts w:ascii="Bookman Old Style" w:hAnsi="Bookman Old Style" w:cs="Arial"/>
              <w:color w:val="000080"/>
              <w:sz w:val="14"/>
              <w:szCs w:val="14"/>
              <w:lang w:val="en-US"/>
            </w:rPr>
          </w:pPr>
          <w:r>
            <w:rPr>
              <w:rFonts w:ascii="Bookman Old Style" w:hAnsi="Bookman Old Style" w:cs="Arial"/>
              <w:color w:val="000080"/>
              <w:sz w:val="14"/>
              <w:szCs w:val="14"/>
              <w:lang w:val="en-US"/>
            </w:rPr>
            <w:t>www.ygeia-pronoia.gr</w:t>
          </w:r>
        </w:p>
      </w:tc>
      <w:tc>
        <w:tcPr>
          <w:tcW w:w="1881" w:type="dxa"/>
          <w:shd w:val="clear" w:color="auto" w:fill="auto"/>
        </w:tcPr>
        <w:p w:rsidR="00356240" w:rsidRDefault="00356240" w:rsidP="00B12989">
          <w:pPr>
            <w:pStyle w:val="a4"/>
            <w:snapToGrid w:val="0"/>
            <w:rPr>
              <w:rFonts w:ascii="Bookman Old Style" w:hAnsi="Bookman Old Style" w:cs="Arial"/>
              <w:sz w:val="14"/>
              <w:szCs w:val="14"/>
            </w:rPr>
          </w:pPr>
        </w:p>
        <w:p w:rsidR="00356240" w:rsidRDefault="00356240" w:rsidP="00B12989">
          <w:pPr>
            <w:pStyle w:val="a4"/>
            <w:jc w:val="center"/>
            <w:rPr>
              <w:rFonts w:ascii="Bookman Old Style" w:hAnsi="Bookman Old Style"/>
              <w:color w:val="000080"/>
              <w:sz w:val="14"/>
              <w:szCs w:val="14"/>
            </w:rPr>
          </w:pPr>
          <w:r>
            <w:rPr>
              <w:rFonts w:ascii="Bookman Old Style" w:hAnsi="Bookman Old Style"/>
              <w:color w:val="000080"/>
              <w:sz w:val="14"/>
              <w:szCs w:val="14"/>
            </w:rPr>
            <w:t xml:space="preserve">Με την συγχρηματοδότηση της Ευρωπαϊκής Ενωσης </w:t>
          </w:r>
        </w:p>
      </w:tc>
      <w:tc>
        <w:tcPr>
          <w:tcW w:w="3169" w:type="dxa"/>
          <w:shd w:val="clear" w:color="auto" w:fill="auto"/>
        </w:tcPr>
        <w:p w:rsidR="00356240" w:rsidRDefault="00A71CF9" w:rsidP="00B12989">
          <w:pPr>
            <w:pStyle w:val="a4"/>
            <w:snapToGrid w:val="0"/>
            <w:ind w:left="-108"/>
            <w:rPr>
              <w:rFonts w:ascii="Bookman Old Style" w:hAnsi="Bookman Old Style" w:cs="Arial"/>
              <w:color w:val="000080"/>
              <w:sz w:val="14"/>
              <w:szCs w:val="14"/>
              <w:lang w:val="en-US"/>
            </w:rPr>
          </w:pPr>
          <w:r>
            <w:rPr>
              <w:rFonts w:ascii="Bookman Old Style" w:hAnsi="Bookman Old Style" w:cs="Arial"/>
              <w:noProof/>
              <w:sz w:val="14"/>
              <w:szCs w:val="14"/>
              <w:lang w:val="en-US" w:eastAsia="en-US"/>
            </w:rPr>
            <w:drawing>
              <wp:inline distT="0" distB="0" distL="0" distR="0">
                <wp:extent cx="1941195" cy="569595"/>
                <wp:effectExtent l="19050" t="0" r="1905" b="0"/>
                <wp:docPr id="5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1195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56240" w:rsidRDefault="00356240" w:rsidP="00B12989">
          <w:pPr>
            <w:pStyle w:val="a4"/>
            <w:ind w:left="-108"/>
            <w:jc w:val="center"/>
            <w:rPr>
              <w:rFonts w:ascii="Bookman Old Style" w:hAnsi="Bookman Old Style" w:cs="Arial"/>
              <w:color w:val="000080"/>
              <w:sz w:val="14"/>
              <w:szCs w:val="14"/>
              <w:lang w:val="en-US"/>
            </w:rPr>
          </w:pPr>
          <w:r>
            <w:rPr>
              <w:rFonts w:ascii="Bookman Old Style" w:hAnsi="Bookman Old Style" w:cs="Arial"/>
              <w:color w:val="000080"/>
              <w:sz w:val="14"/>
              <w:szCs w:val="14"/>
              <w:lang w:val="en-US"/>
            </w:rPr>
            <w:t>www.epanad.gov.gr</w:t>
          </w:r>
        </w:p>
      </w:tc>
      <w:tc>
        <w:tcPr>
          <w:tcW w:w="1635" w:type="dxa"/>
          <w:shd w:val="clear" w:color="auto" w:fill="auto"/>
          <w:vAlign w:val="center"/>
        </w:tcPr>
        <w:p w:rsidR="00356240" w:rsidRDefault="00A71CF9" w:rsidP="00B12989">
          <w:pPr>
            <w:pStyle w:val="a4"/>
            <w:snapToGrid w:val="0"/>
            <w:ind w:left="-108"/>
            <w:jc w:val="center"/>
            <w:rPr>
              <w:rFonts w:ascii="Bookman Old Style" w:hAnsi="Bookman Old Style" w:cs="Arial"/>
              <w:color w:val="000080"/>
              <w:sz w:val="14"/>
              <w:szCs w:val="14"/>
              <w:lang w:val="en-US"/>
            </w:rPr>
          </w:pPr>
          <w:r>
            <w:rPr>
              <w:rFonts w:ascii="Bookman Old Style" w:hAnsi="Bookman Old Style"/>
              <w:noProof/>
              <w:sz w:val="14"/>
              <w:szCs w:val="14"/>
              <w:lang w:val="en-US" w:eastAsia="en-US"/>
            </w:rPr>
            <w:drawing>
              <wp:inline distT="0" distB="0" distL="0" distR="0">
                <wp:extent cx="784860" cy="517525"/>
                <wp:effectExtent l="19050" t="0" r="0" b="0"/>
                <wp:docPr id="6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56240" w:rsidRDefault="00356240" w:rsidP="00B12989">
          <w:pPr>
            <w:pStyle w:val="a4"/>
            <w:ind w:left="-108"/>
            <w:jc w:val="center"/>
            <w:rPr>
              <w:rFonts w:ascii="Bookman Old Style" w:hAnsi="Bookman Old Style" w:cs="Arial"/>
              <w:color w:val="000080"/>
              <w:sz w:val="14"/>
              <w:szCs w:val="14"/>
              <w:lang w:val="en-US"/>
            </w:rPr>
          </w:pPr>
          <w:r>
            <w:rPr>
              <w:rFonts w:ascii="Bookman Old Style" w:hAnsi="Bookman Old Style" w:cs="Arial"/>
              <w:color w:val="000080"/>
              <w:sz w:val="14"/>
              <w:szCs w:val="14"/>
              <w:lang w:val="en-US"/>
            </w:rPr>
            <w:t>www.espa.gr</w:t>
          </w:r>
        </w:p>
      </w:tc>
    </w:tr>
  </w:tbl>
  <w:p w:rsidR="00356240" w:rsidRDefault="0035624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A4B" w:rsidRDefault="002D5A4B" w:rsidP="00DB36F4">
      <w:r>
        <w:separator/>
      </w:r>
    </w:p>
  </w:footnote>
  <w:footnote w:type="continuationSeparator" w:id="1">
    <w:p w:rsidR="002D5A4B" w:rsidRDefault="002D5A4B" w:rsidP="00DB36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1980"/>
      <w:gridCol w:w="6840"/>
      <w:gridCol w:w="2160"/>
    </w:tblGrid>
    <w:tr w:rsidR="00356240">
      <w:trPr>
        <w:cantSplit/>
      </w:trPr>
      <w:tc>
        <w:tcPr>
          <w:tcW w:w="1980" w:type="dxa"/>
          <w:shd w:val="clear" w:color="auto" w:fill="auto"/>
        </w:tcPr>
        <w:p w:rsidR="00356240" w:rsidRDefault="00A71CF9" w:rsidP="00B12989">
          <w:pPr>
            <w:snapToGrid w:val="0"/>
            <w:spacing w:before="60" w:line="320" w:lineRule="atLeast"/>
            <w:jc w:val="center"/>
            <w:rPr>
              <w:rFonts w:ascii="Bookman Old Style" w:hAnsi="Bookman Old Style"/>
              <w:b/>
              <w:bCs/>
              <w:caps/>
              <w:color w:val="000080"/>
              <w:sz w:val="14"/>
              <w:szCs w:val="14"/>
            </w:rPr>
          </w:pPr>
          <w:r>
            <w:rPr>
              <w:rFonts w:ascii="Bookman Old Style" w:hAnsi="Bookman Old Style" w:cs="Arial"/>
              <w:noProof/>
              <w:sz w:val="14"/>
              <w:szCs w:val="14"/>
              <w:lang w:val="en-US" w:eastAsia="en-US"/>
            </w:rPr>
            <w:drawing>
              <wp:inline distT="0" distB="0" distL="0" distR="0">
                <wp:extent cx="1190625" cy="802005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shd w:val="clear" w:color="auto" w:fill="auto"/>
        </w:tcPr>
        <w:p w:rsidR="00356240" w:rsidRDefault="00356240" w:rsidP="00B12989">
          <w:pPr>
            <w:autoSpaceDE w:val="0"/>
            <w:snapToGrid w:val="0"/>
            <w:jc w:val="center"/>
            <w:rPr>
              <w:rFonts w:ascii="Verdana" w:hAnsi="Verdana" w:cs="Arial"/>
              <w:bCs/>
              <w:color w:val="000080"/>
              <w:sz w:val="16"/>
              <w:szCs w:val="16"/>
            </w:rPr>
          </w:pPr>
          <w:r>
            <w:rPr>
              <w:rFonts w:ascii="Bookman Old Style" w:hAnsi="Bookman Old Style"/>
              <w:b/>
              <w:bCs/>
              <w:caps/>
              <w:color w:val="000080"/>
              <w:sz w:val="14"/>
              <w:szCs w:val="14"/>
            </w:rPr>
            <w:t xml:space="preserve"> </w:t>
          </w:r>
          <w:r>
            <w:rPr>
              <w:rFonts w:ascii="Verdana" w:hAnsi="Verdana"/>
              <w:b/>
              <w:bCs/>
              <w:color w:val="666699"/>
              <w:sz w:val="16"/>
              <w:szCs w:val="16"/>
            </w:rPr>
            <w:t xml:space="preserve"> «</w:t>
          </w:r>
          <w:r>
            <w:rPr>
              <w:rFonts w:ascii="Verdana" w:hAnsi="Verdana" w:cs="ArialMT"/>
              <w:color w:val="000080"/>
              <w:sz w:val="16"/>
              <w:szCs w:val="16"/>
            </w:rPr>
            <w:t>Προγράμματα Στην Κοινότητα Και Στο Δρόμο (Πρόληψης Και Έγκαιρης Παρέμβασης) Για Τη Μείωση Της Ζήτησης Εξαρτησιογόνων Ουσιών</w:t>
          </w:r>
          <w:r>
            <w:rPr>
              <w:rFonts w:ascii="Verdana" w:hAnsi="Verdana" w:cs="Arial"/>
              <w:bCs/>
              <w:color w:val="000080"/>
              <w:sz w:val="16"/>
              <w:szCs w:val="16"/>
            </w:rPr>
            <w:t>»</w:t>
          </w:r>
        </w:p>
        <w:p w:rsidR="00356240" w:rsidRDefault="00A71CF9" w:rsidP="00B12989">
          <w:pPr>
            <w:jc w:val="center"/>
            <w:rPr>
              <w:rFonts w:ascii="Bookman Old Style" w:hAnsi="Bookman Old Style"/>
              <w:b/>
              <w:sz w:val="14"/>
              <w:szCs w:val="14"/>
              <w:lang w:val="en-US"/>
            </w:rPr>
          </w:pPr>
          <w:r>
            <w:rPr>
              <w:rFonts w:ascii="Bookman Old Style" w:hAnsi="Bookman Old Style"/>
              <w:noProof/>
              <w:sz w:val="14"/>
              <w:szCs w:val="14"/>
              <w:lang w:val="en-US" w:eastAsia="en-US"/>
            </w:rPr>
            <w:drawing>
              <wp:inline distT="0" distB="0" distL="0" distR="0">
                <wp:extent cx="767715" cy="629920"/>
                <wp:effectExtent l="19050" t="0" r="0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715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356240">
            <w:rPr>
              <w:rFonts w:ascii="Bookman Old Style" w:hAnsi="Bookman Old Style"/>
              <w:b/>
              <w:sz w:val="14"/>
              <w:szCs w:val="14"/>
              <w:lang w:val="en-US"/>
            </w:rPr>
            <w:t xml:space="preserve"> </w:t>
          </w:r>
        </w:p>
        <w:p w:rsidR="00356240" w:rsidRDefault="00356240" w:rsidP="00B12989">
          <w:pPr>
            <w:jc w:val="center"/>
            <w:rPr>
              <w:rFonts w:ascii="Bookman Old Style" w:hAnsi="Bookman Old Style"/>
              <w:b/>
              <w:sz w:val="14"/>
              <w:szCs w:val="14"/>
              <w:lang w:val="en-US"/>
            </w:rPr>
          </w:pPr>
          <w:r>
            <w:rPr>
              <w:rFonts w:ascii="Bookman Old Style" w:hAnsi="Bookman Old Style"/>
              <w:b/>
              <w:sz w:val="14"/>
              <w:szCs w:val="14"/>
              <w:lang w:val="en-US"/>
            </w:rPr>
            <w:t>OKANA</w:t>
          </w:r>
        </w:p>
      </w:tc>
      <w:tc>
        <w:tcPr>
          <w:tcW w:w="2160" w:type="dxa"/>
          <w:shd w:val="clear" w:color="auto" w:fill="auto"/>
        </w:tcPr>
        <w:p w:rsidR="00356240" w:rsidRDefault="00A71CF9" w:rsidP="00B12989">
          <w:pPr>
            <w:snapToGrid w:val="0"/>
            <w:spacing w:before="60" w:line="320" w:lineRule="atLeast"/>
            <w:ind w:left="432"/>
            <w:rPr>
              <w:rFonts w:ascii="Bookman Old Style" w:hAnsi="Bookman Old Style"/>
              <w:b/>
              <w:sz w:val="14"/>
              <w:szCs w:val="14"/>
            </w:rPr>
          </w:pPr>
          <w:r>
            <w:rPr>
              <w:rFonts w:ascii="Bookman Old Style" w:hAnsi="Bookman Old Style"/>
              <w:b/>
              <w:noProof/>
              <w:sz w:val="14"/>
              <w:szCs w:val="14"/>
              <w:lang w:val="en-US" w:eastAsia="en-US"/>
            </w:rPr>
            <w:drawing>
              <wp:inline distT="0" distB="0" distL="0" distR="0">
                <wp:extent cx="1026795" cy="647065"/>
                <wp:effectExtent l="19050" t="0" r="1905" b="0"/>
                <wp:docPr id="3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795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356240">
            <w:rPr>
              <w:rFonts w:ascii="Bookman Old Style" w:hAnsi="Bookman Old Style"/>
              <w:b/>
              <w:sz w:val="14"/>
              <w:szCs w:val="14"/>
            </w:rPr>
            <w:t>ΕΥΡΩΠΑΙΚΗ ΕΝΩΣΗ</w:t>
          </w:r>
        </w:p>
      </w:tc>
    </w:tr>
  </w:tbl>
  <w:p w:rsidR="00356240" w:rsidRDefault="0035624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BEA"/>
    <w:multiLevelType w:val="hybridMultilevel"/>
    <w:tmpl w:val="2C8439F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56650A"/>
    <w:multiLevelType w:val="hybridMultilevel"/>
    <w:tmpl w:val="E77291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B1967CF"/>
    <w:multiLevelType w:val="hybridMultilevel"/>
    <w:tmpl w:val="7DE8D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051B9"/>
    <w:multiLevelType w:val="hybridMultilevel"/>
    <w:tmpl w:val="82988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27E06"/>
    <w:multiLevelType w:val="hybridMultilevel"/>
    <w:tmpl w:val="DA28AA0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9446C63"/>
    <w:multiLevelType w:val="hybridMultilevel"/>
    <w:tmpl w:val="CA9EA0D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0CE3CD0"/>
    <w:multiLevelType w:val="hybridMultilevel"/>
    <w:tmpl w:val="739EEA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D4624D"/>
    <w:multiLevelType w:val="hybridMultilevel"/>
    <w:tmpl w:val="2F4E397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247663"/>
    <w:multiLevelType w:val="hybridMultilevel"/>
    <w:tmpl w:val="E6B2F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B57C0"/>
    <w:multiLevelType w:val="hybridMultilevel"/>
    <w:tmpl w:val="DD3C048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DF7BE0"/>
    <w:multiLevelType w:val="hybridMultilevel"/>
    <w:tmpl w:val="04F6C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02081"/>
    <w:multiLevelType w:val="hybridMultilevel"/>
    <w:tmpl w:val="6EF071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002E81"/>
    <w:multiLevelType w:val="hybridMultilevel"/>
    <w:tmpl w:val="9280D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3C2783"/>
    <w:multiLevelType w:val="hybridMultilevel"/>
    <w:tmpl w:val="1D5A4AD8"/>
    <w:lvl w:ilvl="0" w:tplc="91CA8D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color="3366FF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C5192E"/>
    <w:multiLevelType w:val="hybridMultilevel"/>
    <w:tmpl w:val="273EBE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D36B4"/>
    <w:multiLevelType w:val="hybridMultilevel"/>
    <w:tmpl w:val="C86A38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3E633D"/>
    <w:multiLevelType w:val="hybridMultilevel"/>
    <w:tmpl w:val="E4B240B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E56CDC"/>
    <w:multiLevelType w:val="hybridMultilevel"/>
    <w:tmpl w:val="08AABA6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E184354"/>
    <w:multiLevelType w:val="hybridMultilevel"/>
    <w:tmpl w:val="3FD40FB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CA599E"/>
    <w:multiLevelType w:val="hybridMultilevel"/>
    <w:tmpl w:val="9D2056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20C6658"/>
    <w:multiLevelType w:val="hybridMultilevel"/>
    <w:tmpl w:val="A60EDAB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94B6602"/>
    <w:multiLevelType w:val="hybridMultilevel"/>
    <w:tmpl w:val="42623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9158E8"/>
    <w:multiLevelType w:val="multilevel"/>
    <w:tmpl w:val="739E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C44BCE"/>
    <w:multiLevelType w:val="multilevel"/>
    <w:tmpl w:val="7EA647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BC766B"/>
    <w:multiLevelType w:val="hybridMultilevel"/>
    <w:tmpl w:val="5BF6640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717193"/>
    <w:multiLevelType w:val="hybridMultilevel"/>
    <w:tmpl w:val="BFD03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D9035B"/>
    <w:multiLevelType w:val="hybridMultilevel"/>
    <w:tmpl w:val="A9DA93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F31E3"/>
    <w:multiLevelType w:val="hybridMultilevel"/>
    <w:tmpl w:val="651684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BB5ED1"/>
    <w:multiLevelType w:val="hybridMultilevel"/>
    <w:tmpl w:val="76BEF770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1341C8C"/>
    <w:multiLevelType w:val="hybridMultilevel"/>
    <w:tmpl w:val="CA0A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3973D9"/>
    <w:multiLevelType w:val="hybridMultilevel"/>
    <w:tmpl w:val="527001D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CB4BD9"/>
    <w:multiLevelType w:val="hybridMultilevel"/>
    <w:tmpl w:val="DF5C68E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EF7D77"/>
    <w:multiLevelType w:val="hybridMultilevel"/>
    <w:tmpl w:val="45901C24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2C1DA7"/>
    <w:multiLevelType w:val="hybridMultilevel"/>
    <w:tmpl w:val="7EA64740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701453"/>
    <w:multiLevelType w:val="hybridMultilevel"/>
    <w:tmpl w:val="E7707A0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4"/>
  </w:num>
  <w:num w:numId="3">
    <w:abstractNumId w:val="9"/>
  </w:num>
  <w:num w:numId="4">
    <w:abstractNumId w:val="22"/>
  </w:num>
  <w:num w:numId="5">
    <w:abstractNumId w:val="33"/>
  </w:num>
  <w:num w:numId="6">
    <w:abstractNumId w:val="23"/>
  </w:num>
  <w:num w:numId="7">
    <w:abstractNumId w:val="32"/>
  </w:num>
  <w:num w:numId="8">
    <w:abstractNumId w:val="4"/>
  </w:num>
  <w:num w:numId="9">
    <w:abstractNumId w:val="29"/>
  </w:num>
  <w:num w:numId="10">
    <w:abstractNumId w:val="12"/>
  </w:num>
  <w:num w:numId="11">
    <w:abstractNumId w:val="27"/>
  </w:num>
  <w:num w:numId="12">
    <w:abstractNumId w:val="20"/>
  </w:num>
  <w:num w:numId="13">
    <w:abstractNumId w:val="11"/>
  </w:num>
  <w:num w:numId="14">
    <w:abstractNumId w:val="34"/>
  </w:num>
  <w:num w:numId="15">
    <w:abstractNumId w:val="7"/>
  </w:num>
  <w:num w:numId="16">
    <w:abstractNumId w:val="30"/>
  </w:num>
  <w:num w:numId="17">
    <w:abstractNumId w:val="31"/>
  </w:num>
  <w:num w:numId="18">
    <w:abstractNumId w:val="18"/>
  </w:num>
  <w:num w:numId="19">
    <w:abstractNumId w:val="8"/>
  </w:num>
  <w:num w:numId="20">
    <w:abstractNumId w:val="21"/>
  </w:num>
  <w:num w:numId="21">
    <w:abstractNumId w:val="1"/>
  </w:num>
  <w:num w:numId="22">
    <w:abstractNumId w:val="5"/>
  </w:num>
  <w:num w:numId="23">
    <w:abstractNumId w:val="25"/>
  </w:num>
  <w:num w:numId="24">
    <w:abstractNumId w:val="2"/>
  </w:num>
  <w:num w:numId="25">
    <w:abstractNumId w:val="26"/>
  </w:num>
  <w:num w:numId="26">
    <w:abstractNumId w:val="19"/>
  </w:num>
  <w:num w:numId="27">
    <w:abstractNumId w:val="14"/>
  </w:num>
  <w:num w:numId="28">
    <w:abstractNumId w:val="13"/>
  </w:num>
  <w:num w:numId="29">
    <w:abstractNumId w:val="10"/>
  </w:num>
  <w:num w:numId="30">
    <w:abstractNumId w:val="3"/>
  </w:num>
  <w:num w:numId="31">
    <w:abstractNumId w:val="16"/>
  </w:num>
  <w:num w:numId="32">
    <w:abstractNumId w:val="15"/>
  </w:num>
  <w:num w:numId="33">
    <w:abstractNumId w:val="0"/>
  </w:num>
  <w:num w:numId="34">
    <w:abstractNumId w:val="28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0EB"/>
    <w:rsid w:val="00027288"/>
    <w:rsid w:val="000347A0"/>
    <w:rsid w:val="000375FB"/>
    <w:rsid w:val="000423B5"/>
    <w:rsid w:val="00056371"/>
    <w:rsid w:val="00063E99"/>
    <w:rsid w:val="00070190"/>
    <w:rsid w:val="00076602"/>
    <w:rsid w:val="000C4FE3"/>
    <w:rsid w:val="000D1460"/>
    <w:rsid w:val="00112564"/>
    <w:rsid w:val="00112B7A"/>
    <w:rsid w:val="00117322"/>
    <w:rsid w:val="00133CB6"/>
    <w:rsid w:val="001423F1"/>
    <w:rsid w:val="00154D65"/>
    <w:rsid w:val="00157EA4"/>
    <w:rsid w:val="00164FAF"/>
    <w:rsid w:val="00166F48"/>
    <w:rsid w:val="001711AF"/>
    <w:rsid w:val="0018719C"/>
    <w:rsid w:val="001879B2"/>
    <w:rsid w:val="001B07BE"/>
    <w:rsid w:val="001B3534"/>
    <w:rsid w:val="001D319D"/>
    <w:rsid w:val="001D3523"/>
    <w:rsid w:val="00233D99"/>
    <w:rsid w:val="00251A29"/>
    <w:rsid w:val="00252729"/>
    <w:rsid w:val="00256D1A"/>
    <w:rsid w:val="00272BC6"/>
    <w:rsid w:val="00275E79"/>
    <w:rsid w:val="002770E9"/>
    <w:rsid w:val="00290D82"/>
    <w:rsid w:val="002921FD"/>
    <w:rsid w:val="002A07D9"/>
    <w:rsid w:val="002A3BB3"/>
    <w:rsid w:val="002B30F0"/>
    <w:rsid w:val="002C73AE"/>
    <w:rsid w:val="002D5A4B"/>
    <w:rsid w:val="002E293C"/>
    <w:rsid w:val="002E44E1"/>
    <w:rsid w:val="002E55C9"/>
    <w:rsid w:val="002F5869"/>
    <w:rsid w:val="003035A8"/>
    <w:rsid w:val="00312A09"/>
    <w:rsid w:val="00336171"/>
    <w:rsid w:val="00352A4E"/>
    <w:rsid w:val="00356240"/>
    <w:rsid w:val="00357B28"/>
    <w:rsid w:val="00365964"/>
    <w:rsid w:val="00372258"/>
    <w:rsid w:val="0037502D"/>
    <w:rsid w:val="003A4D25"/>
    <w:rsid w:val="003A55FE"/>
    <w:rsid w:val="003A6BEE"/>
    <w:rsid w:val="003C1A09"/>
    <w:rsid w:val="003E1995"/>
    <w:rsid w:val="003E546E"/>
    <w:rsid w:val="003E5490"/>
    <w:rsid w:val="003F5D5A"/>
    <w:rsid w:val="00400C07"/>
    <w:rsid w:val="00413F73"/>
    <w:rsid w:val="00437945"/>
    <w:rsid w:val="00437B87"/>
    <w:rsid w:val="00492B66"/>
    <w:rsid w:val="004954D7"/>
    <w:rsid w:val="004C2324"/>
    <w:rsid w:val="004D1E8D"/>
    <w:rsid w:val="004D65D5"/>
    <w:rsid w:val="004E6EF5"/>
    <w:rsid w:val="004F2465"/>
    <w:rsid w:val="00514491"/>
    <w:rsid w:val="00521651"/>
    <w:rsid w:val="00533BBA"/>
    <w:rsid w:val="00541375"/>
    <w:rsid w:val="00545FE2"/>
    <w:rsid w:val="00546E95"/>
    <w:rsid w:val="00574B47"/>
    <w:rsid w:val="005844AD"/>
    <w:rsid w:val="00585A02"/>
    <w:rsid w:val="005A1A35"/>
    <w:rsid w:val="005D6E20"/>
    <w:rsid w:val="005F62A4"/>
    <w:rsid w:val="005F7577"/>
    <w:rsid w:val="005F79E6"/>
    <w:rsid w:val="006142F5"/>
    <w:rsid w:val="00617607"/>
    <w:rsid w:val="00623B6D"/>
    <w:rsid w:val="00630099"/>
    <w:rsid w:val="0063164C"/>
    <w:rsid w:val="006401AF"/>
    <w:rsid w:val="00645430"/>
    <w:rsid w:val="0065503E"/>
    <w:rsid w:val="006573D6"/>
    <w:rsid w:val="00667A11"/>
    <w:rsid w:val="006702E4"/>
    <w:rsid w:val="00685B25"/>
    <w:rsid w:val="0068781A"/>
    <w:rsid w:val="00697E54"/>
    <w:rsid w:val="006B365F"/>
    <w:rsid w:val="006C7A20"/>
    <w:rsid w:val="006E5EA3"/>
    <w:rsid w:val="0070187B"/>
    <w:rsid w:val="0071580A"/>
    <w:rsid w:val="007269E9"/>
    <w:rsid w:val="00733BD0"/>
    <w:rsid w:val="00753DAA"/>
    <w:rsid w:val="00763647"/>
    <w:rsid w:val="0076420C"/>
    <w:rsid w:val="00773CDD"/>
    <w:rsid w:val="007873CE"/>
    <w:rsid w:val="007C014A"/>
    <w:rsid w:val="007D3BD8"/>
    <w:rsid w:val="007E5980"/>
    <w:rsid w:val="007E72DF"/>
    <w:rsid w:val="007F1061"/>
    <w:rsid w:val="007F1F54"/>
    <w:rsid w:val="00800232"/>
    <w:rsid w:val="00816CBA"/>
    <w:rsid w:val="008218B8"/>
    <w:rsid w:val="008238AD"/>
    <w:rsid w:val="00824541"/>
    <w:rsid w:val="0082607B"/>
    <w:rsid w:val="0083014D"/>
    <w:rsid w:val="00831E07"/>
    <w:rsid w:val="00841AAC"/>
    <w:rsid w:val="00853701"/>
    <w:rsid w:val="00854DC3"/>
    <w:rsid w:val="00865C71"/>
    <w:rsid w:val="00876B2D"/>
    <w:rsid w:val="008800BB"/>
    <w:rsid w:val="0089042D"/>
    <w:rsid w:val="00891247"/>
    <w:rsid w:val="00892255"/>
    <w:rsid w:val="00893A35"/>
    <w:rsid w:val="00893DC6"/>
    <w:rsid w:val="00894047"/>
    <w:rsid w:val="008A098A"/>
    <w:rsid w:val="008A360B"/>
    <w:rsid w:val="008A3CB0"/>
    <w:rsid w:val="008A6EDC"/>
    <w:rsid w:val="008A7DFE"/>
    <w:rsid w:val="008B11B0"/>
    <w:rsid w:val="008B2E1D"/>
    <w:rsid w:val="008E3AA0"/>
    <w:rsid w:val="008E680B"/>
    <w:rsid w:val="00901586"/>
    <w:rsid w:val="00903C77"/>
    <w:rsid w:val="00912E2D"/>
    <w:rsid w:val="00915914"/>
    <w:rsid w:val="00921657"/>
    <w:rsid w:val="00926B8A"/>
    <w:rsid w:val="00945D20"/>
    <w:rsid w:val="009503C0"/>
    <w:rsid w:val="00976EFD"/>
    <w:rsid w:val="009839B5"/>
    <w:rsid w:val="009845B5"/>
    <w:rsid w:val="00992319"/>
    <w:rsid w:val="009977BC"/>
    <w:rsid w:val="009D5BA1"/>
    <w:rsid w:val="00A17F84"/>
    <w:rsid w:val="00A21380"/>
    <w:rsid w:val="00A31DBB"/>
    <w:rsid w:val="00A57F7E"/>
    <w:rsid w:val="00A60B06"/>
    <w:rsid w:val="00A611CD"/>
    <w:rsid w:val="00A71CF9"/>
    <w:rsid w:val="00A77403"/>
    <w:rsid w:val="00A80A84"/>
    <w:rsid w:val="00A93E77"/>
    <w:rsid w:val="00AD4A14"/>
    <w:rsid w:val="00AE387E"/>
    <w:rsid w:val="00AE4E50"/>
    <w:rsid w:val="00AE7115"/>
    <w:rsid w:val="00AF2481"/>
    <w:rsid w:val="00AF65BB"/>
    <w:rsid w:val="00B113F9"/>
    <w:rsid w:val="00B12989"/>
    <w:rsid w:val="00B1666F"/>
    <w:rsid w:val="00B54746"/>
    <w:rsid w:val="00B65559"/>
    <w:rsid w:val="00B71E14"/>
    <w:rsid w:val="00B7766A"/>
    <w:rsid w:val="00B902F8"/>
    <w:rsid w:val="00B92424"/>
    <w:rsid w:val="00BB3DA8"/>
    <w:rsid w:val="00BB3DFF"/>
    <w:rsid w:val="00BC3E03"/>
    <w:rsid w:val="00BD0C98"/>
    <w:rsid w:val="00BD1840"/>
    <w:rsid w:val="00BD1911"/>
    <w:rsid w:val="00BD7ACA"/>
    <w:rsid w:val="00C02667"/>
    <w:rsid w:val="00C031F9"/>
    <w:rsid w:val="00C1736D"/>
    <w:rsid w:val="00C228B6"/>
    <w:rsid w:val="00C23D1E"/>
    <w:rsid w:val="00C30BD8"/>
    <w:rsid w:val="00C623F1"/>
    <w:rsid w:val="00C62FB2"/>
    <w:rsid w:val="00C734DA"/>
    <w:rsid w:val="00C82F94"/>
    <w:rsid w:val="00C94263"/>
    <w:rsid w:val="00CA0142"/>
    <w:rsid w:val="00CB1374"/>
    <w:rsid w:val="00CB25CA"/>
    <w:rsid w:val="00CD3A08"/>
    <w:rsid w:val="00CF481A"/>
    <w:rsid w:val="00D05861"/>
    <w:rsid w:val="00D21147"/>
    <w:rsid w:val="00D21386"/>
    <w:rsid w:val="00D22393"/>
    <w:rsid w:val="00D22523"/>
    <w:rsid w:val="00D710EB"/>
    <w:rsid w:val="00D77062"/>
    <w:rsid w:val="00D930D8"/>
    <w:rsid w:val="00DA30C1"/>
    <w:rsid w:val="00DB285D"/>
    <w:rsid w:val="00DB36F4"/>
    <w:rsid w:val="00DC44B3"/>
    <w:rsid w:val="00DC48CB"/>
    <w:rsid w:val="00DE0171"/>
    <w:rsid w:val="00E0540D"/>
    <w:rsid w:val="00E05EB8"/>
    <w:rsid w:val="00E2497C"/>
    <w:rsid w:val="00E366A3"/>
    <w:rsid w:val="00E41CDB"/>
    <w:rsid w:val="00E45176"/>
    <w:rsid w:val="00E62A84"/>
    <w:rsid w:val="00E62C4C"/>
    <w:rsid w:val="00EA0B27"/>
    <w:rsid w:val="00EB662E"/>
    <w:rsid w:val="00EC669C"/>
    <w:rsid w:val="00EE56CD"/>
    <w:rsid w:val="00F043EE"/>
    <w:rsid w:val="00F12184"/>
    <w:rsid w:val="00F15D1B"/>
    <w:rsid w:val="00F17279"/>
    <w:rsid w:val="00F439DC"/>
    <w:rsid w:val="00F47711"/>
    <w:rsid w:val="00F52CD4"/>
    <w:rsid w:val="00F5507B"/>
    <w:rsid w:val="00F55524"/>
    <w:rsid w:val="00F572E8"/>
    <w:rsid w:val="00F61216"/>
    <w:rsid w:val="00F8430E"/>
    <w:rsid w:val="00FB4B0D"/>
    <w:rsid w:val="00FC4A04"/>
    <w:rsid w:val="00FD024E"/>
    <w:rsid w:val="00FD17CA"/>
    <w:rsid w:val="00FE15F2"/>
    <w:rsid w:val="00FF456E"/>
    <w:rsid w:val="00FF7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3C77"/>
    <w:rPr>
      <w:sz w:val="24"/>
      <w:szCs w:val="24"/>
      <w:lang w:val="el-GR" w:eastAsia="el-GR"/>
    </w:rPr>
  </w:style>
  <w:style w:type="paragraph" w:styleId="3">
    <w:name w:val="heading 3"/>
    <w:basedOn w:val="a"/>
    <w:next w:val="a"/>
    <w:qFormat/>
    <w:rsid w:val="00D710EB"/>
    <w:pPr>
      <w:keepNext/>
      <w:jc w:val="both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F456E"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DB36F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DB36F4"/>
    <w:rPr>
      <w:sz w:val="24"/>
      <w:szCs w:val="24"/>
    </w:rPr>
  </w:style>
  <w:style w:type="paragraph" w:styleId="a4">
    <w:name w:val="footer"/>
    <w:basedOn w:val="a"/>
    <w:link w:val="Char0"/>
    <w:rsid w:val="00DB36F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DB36F4"/>
    <w:rPr>
      <w:sz w:val="24"/>
      <w:szCs w:val="24"/>
    </w:rPr>
  </w:style>
  <w:style w:type="table" w:styleId="a5">
    <w:name w:val="Table Grid"/>
    <w:basedOn w:val="a1"/>
    <w:rsid w:val="003659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83014D"/>
    <w:rPr>
      <w:color w:val="0000FF"/>
      <w:u w:val="single"/>
    </w:rPr>
  </w:style>
  <w:style w:type="character" w:customStyle="1" w:styleId="journal-content-article">
    <w:name w:val="journal-content-article"/>
    <w:basedOn w:val="a0"/>
    <w:rsid w:val="004D65D5"/>
  </w:style>
  <w:style w:type="character" w:styleId="a6">
    <w:name w:val="Strong"/>
    <w:basedOn w:val="a0"/>
    <w:qFormat/>
    <w:rsid w:val="00C23D1E"/>
    <w:rPr>
      <w:b/>
      <w:bCs/>
    </w:rPr>
  </w:style>
  <w:style w:type="character" w:styleId="a7">
    <w:name w:val="Emphasis"/>
    <w:basedOn w:val="a0"/>
    <w:qFormat/>
    <w:rsid w:val="00A77403"/>
    <w:rPr>
      <w:i/>
      <w:iCs/>
    </w:rPr>
  </w:style>
  <w:style w:type="paragraph" w:styleId="a8">
    <w:name w:val="Balloon Text"/>
    <w:basedOn w:val="a"/>
    <w:link w:val="Char1"/>
    <w:rsid w:val="00F5507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rsid w:val="00F5507B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ΟΡΓΑΝΙΣΜΟΣ ΚΑΤΑ ΤΩΝ ΝΑΡΚΩΤΙΚΩΝ</vt:lpstr>
    </vt:vector>
  </TitlesOfParts>
  <Company/>
  <LinksUpToDate>false</LinksUpToDate>
  <CharactersWithSpaces>2356</CharactersWithSpaces>
  <SharedDoc>false</SharedDoc>
  <HLinks>
    <vt:vector size="6" baseType="variant">
      <vt:variant>
        <vt:i4>1245218</vt:i4>
      </vt:variant>
      <vt:variant>
        <vt:i4>0</vt:i4>
      </vt:variant>
      <vt:variant>
        <vt:i4>0</vt:i4>
      </vt:variant>
      <vt:variant>
        <vt:i4>5</vt:i4>
      </vt:variant>
      <vt:variant>
        <vt:lpwstr>mailto:ngeorgala@okana.gr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ΟΡΓΑΝΙΣΜΟΣ ΚΑΤΑ ΤΩΝ ΝΑΡΚΩΤΙΚΩΝ</dc:title>
  <dc:subject/>
  <dc:creator>secretary</dc:creator>
  <cp:keywords/>
  <cp:lastModifiedBy>basil</cp:lastModifiedBy>
  <cp:revision>9</cp:revision>
  <cp:lastPrinted>2013-10-02T12:53:00Z</cp:lastPrinted>
  <dcterms:created xsi:type="dcterms:W3CDTF">2013-10-31T07:06:00Z</dcterms:created>
  <dcterms:modified xsi:type="dcterms:W3CDTF">2013-11-13T08:42:00Z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yrus_DocumentID">
    <vt:i4>0</vt:i4>
  </property>
</Properties>
</file>