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7B" w:rsidRPr="001E1DD9" w:rsidRDefault="00F5507B" w:rsidP="00F5507B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F5507B" w:rsidRPr="00F5507B" w:rsidRDefault="004D65D5" w:rsidP="00F5507B">
      <w:pPr>
        <w:jc w:val="center"/>
        <w:rPr>
          <w:b/>
          <w:u w:val="single"/>
        </w:rPr>
      </w:pPr>
      <w:r w:rsidRPr="004D65D5">
        <w:rPr>
          <w:rFonts w:ascii="Arial" w:hAnsi="Arial" w:cs="Arial"/>
          <w:sz w:val="22"/>
          <w:szCs w:val="22"/>
        </w:rPr>
        <w:t xml:space="preserve"> </w:t>
      </w:r>
      <w:r w:rsidR="00F5507B" w:rsidRPr="00E71CC1">
        <w:rPr>
          <w:b/>
          <w:u w:val="single"/>
        </w:rPr>
        <w:t>ΔΕΛΤΙΟ ΤΎΠΟΥ</w:t>
      </w:r>
    </w:p>
    <w:p w:rsidR="00F5507B" w:rsidRDefault="00F5507B" w:rsidP="00F5507B">
      <w:pPr>
        <w:ind w:left="6480" w:firstLine="720"/>
        <w:jc w:val="center"/>
        <w:rPr>
          <w:b/>
          <w:u w:val="single"/>
        </w:rPr>
      </w:pPr>
    </w:p>
    <w:p w:rsidR="00F5507B" w:rsidRPr="00F5507B" w:rsidRDefault="003E7CDD" w:rsidP="00F5507B">
      <w:pPr>
        <w:ind w:left="6480" w:firstLine="720"/>
        <w:jc w:val="center"/>
      </w:pPr>
      <w:r>
        <w:t xml:space="preserve">Αθήνα, </w:t>
      </w:r>
      <w:r w:rsidR="001E1DD9" w:rsidRPr="002356D0">
        <w:t>5</w:t>
      </w:r>
      <w:r w:rsidR="001E1DD9" w:rsidRPr="002356D0">
        <w:rPr>
          <w:vertAlign w:val="superscript"/>
        </w:rPr>
        <w:t>η</w:t>
      </w:r>
      <w:r w:rsidR="001E1DD9">
        <w:rPr>
          <w:color w:val="FF0000"/>
        </w:rPr>
        <w:t xml:space="preserve"> </w:t>
      </w:r>
      <w:r w:rsidR="002323DA">
        <w:t>Μαρτίου 2014</w:t>
      </w:r>
    </w:p>
    <w:p w:rsidR="00F5507B" w:rsidRPr="00F5507B" w:rsidRDefault="00F5507B" w:rsidP="00F5507B">
      <w:pPr>
        <w:jc w:val="center"/>
        <w:rPr>
          <w:b/>
          <w:u w:val="single"/>
        </w:rPr>
      </w:pPr>
    </w:p>
    <w:p w:rsidR="00F5507B" w:rsidRPr="001E1DD9" w:rsidRDefault="002323DA" w:rsidP="003E7CDD">
      <w:pPr>
        <w:jc w:val="center"/>
        <w:rPr>
          <w:b/>
          <w:color w:val="FF0000"/>
          <w:u w:val="single"/>
        </w:rPr>
      </w:pPr>
      <w:r w:rsidRPr="00230E94">
        <w:rPr>
          <w:b/>
          <w:u w:val="single"/>
        </w:rPr>
        <w:t xml:space="preserve">Στο </w:t>
      </w:r>
      <w:r w:rsidR="00365D4B" w:rsidRPr="00230E94">
        <w:rPr>
          <w:b/>
          <w:u w:val="single"/>
        </w:rPr>
        <w:t>Α</w:t>
      </w:r>
      <w:r w:rsidR="007E26FE" w:rsidRPr="00230E94">
        <w:rPr>
          <w:b/>
          <w:u w:val="single"/>
        </w:rPr>
        <w:t>ΤΕΙ Πειραιά συνεχίζουν</w:t>
      </w:r>
      <w:r w:rsidRPr="00230E94">
        <w:rPr>
          <w:b/>
          <w:u w:val="single"/>
        </w:rPr>
        <w:t xml:space="preserve"> οι </w:t>
      </w:r>
      <w:r w:rsidR="00F5507B" w:rsidRPr="002356D0">
        <w:rPr>
          <w:b/>
          <w:u w:val="single"/>
        </w:rPr>
        <w:t>«Διαδρομές» πρόληψης και ενημέρωσης για τις εξαρτήσεις</w:t>
      </w:r>
      <w:r w:rsidR="001E1DD9">
        <w:rPr>
          <w:b/>
          <w:color w:val="FF0000"/>
          <w:u w:val="single"/>
        </w:rPr>
        <w:t xml:space="preserve"> </w:t>
      </w:r>
    </w:p>
    <w:p w:rsidR="00F5507B" w:rsidRPr="00112B7A" w:rsidRDefault="00F5507B" w:rsidP="00F5507B">
      <w:pPr>
        <w:jc w:val="both"/>
        <w:rPr>
          <w:b/>
        </w:rPr>
      </w:pPr>
    </w:p>
    <w:p w:rsidR="00F5507B" w:rsidRPr="007E26FE" w:rsidRDefault="00F5507B" w:rsidP="007E26FE">
      <w:r w:rsidRPr="007E26FE">
        <w:t>Ο Οργανισμός Κατά των Ναρκωτικών (ΟΚΑΝΑ) διοργανώνει εβδομάδα πρόληψης και ενημέρωσης για τις εξαρτήσεις , στο</w:t>
      </w:r>
      <w:r w:rsidR="002323DA" w:rsidRPr="007E26FE">
        <w:t xml:space="preserve"> </w:t>
      </w:r>
      <w:r w:rsidR="00365D4B">
        <w:t xml:space="preserve">Ανώτατο </w:t>
      </w:r>
      <w:r w:rsidR="002323DA" w:rsidRPr="007E26FE">
        <w:t xml:space="preserve">Τεχνολογικό Εκπαιδευτικό Ίδρυμα </w:t>
      </w:r>
      <w:r w:rsidR="00DC44B3" w:rsidRPr="007E26FE">
        <w:t>Πειραιά</w:t>
      </w:r>
      <w:r w:rsidRPr="007E26FE">
        <w:t xml:space="preserve"> που βρίσκεται επί</w:t>
      </w:r>
      <w:r w:rsidR="007E26FE" w:rsidRPr="007E26FE">
        <w:t xml:space="preserve"> των οδών Πέτρου Ράλλη &amp; Θηβών 250 </w:t>
      </w:r>
      <w:r w:rsidR="007E26FE">
        <w:t>στο Αιγάλεω, από 10 έως 14 Μαρτίου</w:t>
      </w:r>
      <w:r w:rsidRPr="007E26FE">
        <w:t>.</w:t>
      </w:r>
    </w:p>
    <w:p w:rsidR="00024D1D" w:rsidRPr="00F5507B" w:rsidRDefault="00024D1D" w:rsidP="00024D1D">
      <w:pPr>
        <w:jc w:val="both"/>
      </w:pPr>
    </w:p>
    <w:p w:rsidR="00024D1D" w:rsidRPr="00F5507B" w:rsidRDefault="00024D1D" w:rsidP="00024D1D">
      <w:pPr>
        <w:jc w:val="both"/>
      </w:pPr>
      <w:r>
        <w:t>Καθ’ όλη τη δι</w:t>
      </w:r>
      <w:r w:rsidR="00563056">
        <w:t>άρκεια των εκδηλώσεων θα υπ</w:t>
      </w:r>
      <w:r w:rsidR="002D4097">
        <w:t>άρχουν στα κεντρικά κτίρια του Ι</w:t>
      </w:r>
      <w:r w:rsidR="00563056">
        <w:t>δρύματος</w:t>
      </w:r>
      <w:r>
        <w:t xml:space="preserve">, </w:t>
      </w:r>
      <w:r w:rsidR="00563056">
        <w:t xml:space="preserve">ενημερωτικά </w:t>
      </w:r>
      <w:r>
        <w:t>κιόσκι</w:t>
      </w:r>
      <w:r w:rsidR="00563056">
        <w:t>α</w:t>
      </w:r>
      <w:r>
        <w:t xml:space="preserve"> όπου θα διατίθεται πληροφοριακό υλικ</w:t>
      </w:r>
      <w:r w:rsidR="007B1F59">
        <w:t>ό για τις εξαρτησιογόνες ουσίες</w:t>
      </w:r>
      <w:r>
        <w:t xml:space="preserve">, τα σεξουαλικώς μεταδιδόμενα νοσήματα καθώς και για τις σχετικές υπηρεσίες που παρέχει ο Οργανισμός. </w:t>
      </w:r>
    </w:p>
    <w:p w:rsidR="00024D1D" w:rsidRPr="00F5507B" w:rsidRDefault="00024D1D" w:rsidP="00024D1D">
      <w:pPr>
        <w:jc w:val="both"/>
      </w:pPr>
    </w:p>
    <w:p w:rsidR="00024D1D" w:rsidRPr="00F27158" w:rsidRDefault="00563056" w:rsidP="00024D1D">
      <w:pPr>
        <w:jc w:val="both"/>
        <w:rPr>
          <w:rFonts w:cs="Arial"/>
          <w:bCs/>
        </w:rPr>
      </w:pPr>
      <w:r>
        <w:t>Την Πέμπτη 13 Μαρτίου</w:t>
      </w:r>
      <w:r w:rsidR="00024D1D">
        <w:t xml:space="preserve"> και ώρα 11:00, σ</w:t>
      </w:r>
      <w:r>
        <w:t>το αμφιθέατρο Χατζηνικολάου (</w:t>
      </w:r>
      <w:r>
        <w:rPr>
          <w:rFonts w:cs="Arial"/>
          <w:bCs/>
        </w:rPr>
        <w:t>κτίριο Ά ΣΤΕΦ)</w:t>
      </w:r>
      <w:r w:rsidR="00024D1D">
        <w:t xml:space="preserve"> θα προβληθεί ντοκιμαντέρ για τις εξαρτήσεις και  θα ακολουθήσουν εισηγήσεις στελεχών του Οργανισμού,</w:t>
      </w:r>
      <w:r w:rsidR="00024D1D" w:rsidRPr="00561EB5">
        <w:t xml:space="preserve"> </w:t>
      </w:r>
      <w:r w:rsidR="00024D1D">
        <w:t>σχετικά με το ρόλο του</w:t>
      </w:r>
      <w:r w:rsidR="001E1DD9">
        <w:t xml:space="preserve"> </w:t>
      </w:r>
      <w:r w:rsidR="001E1DD9" w:rsidRPr="002356D0">
        <w:t>ατόμου, του</w:t>
      </w:r>
      <w:r w:rsidR="00024D1D">
        <w:t xml:space="preserve"> οικογενειακού περιβάλλοντος στη χρήση ουσιών και τις</w:t>
      </w:r>
      <w:r w:rsidR="00024D1D" w:rsidRPr="00561EB5">
        <w:t xml:space="preserve"> κοινωνικές διαστάσεις της </w:t>
      </w:r>
      <w:r w:rsidR="002D4097">
        <w:t>εξάρτησης ενώ θα παρουσιαστούν θέματα που αφορούν στα</w:t>
      </w:r>
      <w:r w:rsidR="006105F3">
        <w:t xml:space="preserve"> θεραπευτικά προγράμματα</w:t>
      </w:r>
      <w:r w:rsidR="002D4097">
        <w:t xml:space="preserve"> που εφαρμόζονται στη χώρα μας</w:t>
      </w:r>
      <w:r w:rsidR="00024D1D">
        <w:t xml:space="preserve">. Χαιρετισμό στην εκδήλωση θα απευθύνει </w:t>
      </w:r>
      <w:r w:rsidR="00F27158">
        <w:t xml:space="preserve">ο </w:t>
      </w:r>
      <w:r w:rsidR="00F27158" w:rsidRPr="00F27158">
        <w:rPr>
          <w:rFonts w:cs="Arial"/>
          <w:bCs/>
        </w:rPr>
        <w:t>καθηγητής</w:t>
      </w:r>
      <w:r w:rsidR="00F27158" w:rsidRPr="00432C2D">
        <w:rPr>
          <w:rFonts w:cs="Arial"/>
          <w:bCs/>
          <w:i/>
        </w:rPr>
        <w:t xml:space="preserve"> </w:t>
      </w:r>
      <w:r w:rsidR="00F27158">
        <w:rPr>
          <w:rFonts w:cs="Arial"/>
          <w:bCs/>
        </w:rPr>
        <w:t xml:space="preserve">του </w:t>
      </w:r>
      <w:r w:rsidR="00F27158" w:rsidRPr="008B7752">
        <w:rPr>
          <w:rFonts w:ascii="Calibri" w:eastAsia="Calibri" w:hAnsi="Calibri"/>
        </w:rPr>
        <w:t>Τμήματος Αυτοματισμού</w:t>
      </w:r>
      <w:r w:rsidR="00F27158" w:rsidRPr="00432C2D">
        <w:rPr>
          <w:rFonts w:cs="Arial"/>
          <w:bCs/>
          <w:i/>
        </w:rPr>
        <w:t xml:space="preserve"> </w:t>
      </w:r>
      <w:r w:rsidR="00F27158" w:rsidRPr="00F27158">
        <w:rPr>
          <w:rFonts w:cs="Arial"/>
          <w:bCs/>
        </w:rPr>
        <w:t xml:space="preserve">του </w:t>
      </w:r>
      <w:r w:rsidR="001E1DD9" w:rsidRPr="002356D0">
        <w:rPr>
          <w:rFonts w:cs="Arial"/>
          <w:bCs/>
        </w:rPr>
        <w:t>Α</w:t>
      </w:r>
      <w:r w:rsidR="00F27158" w:rsidRPr="002356D0">
        <w:rPr>
          <w:rFonts w:cs="Arial"/>
          <w:bCs/>
        </w:rPr>
        <w:t>Τ</w:t>
      </w:r>
      <w:r w:rsidR="00F27158" w:rsidRPr="00F27158">
        <w:rPr>
          <w:rFonts w:cs="Arial"/>
          <w:bCs/>
        </w:rPr>
        <w:t xml:space="preserve">ΕΙ Πειραιά, Δημήτριος </w:t>
      </w:r>
      <w:r w:rsidR="006105F3">
        <w:rPr>
          <w:rFonts w:cs="Arial"/>
          <w:bCs/>
        </w:rPr>
        <w:t>Τσελές</w:t>
      </w:r>
      <w:r w:rsidR="00F27158" w:rsidRPr="00F27158">
        <w:t>,</w:t>
      </w:r>
      <w:r w:rsidR="00F27158" w:rsidRPr="00F27158">
        <w:rPr>
          <w:rFonts w:ascii="Calibri" w:eastAsia="Calibri" w:hAnsi="Calibri"/>
        </w:rPr>
        <w:t xml:space="preserve"> </w:t>
      </w:r>
      <w:r w:rsidR="00F27158" w:rsidRPr="00F27158">
        <w:rPr>
          <w:rFonts w:cs="Arial"/>
          <w:bCs/>
        </w:rPr>
        <w:t>Αναπληρωτής Πρόεδρος και Επιστημονικά Υπεύθυνος του ΔΑΣΤΑ</w:t>
      </w:r>
      <w:r w:rsidR="00024D1D" w:rsidRPr="00F27158">
        <w:t>.</w:t>
      </w:r>
    </w:p>
    <w:p w:rsidR="007B1F59" w:rsidRDefault="007B1F59" w:rsidP="007B1F59">
      <w:pPr>
        <w:jc w:val="both"/>
      </w:pPr>
    </w:p>
    <w:p w:rsidR="00F27158" w:rsidRPr="002356D0" w:rsidRDefault="001E1DD9" w:rsidP="007B1F59">
      <w:pPr>
        <w:jc w:val="both"/>
        <w:rPr>
          <w:bCs/>
        </w:rPr>
      </w:pPr>
      <w:r w:rsidRPr="002356D0">
        <w:rPr>
          <w:rFonts w:cs="Arial"/>
          <w:bCs/>
        </w:rPr>
        <w:t xml:space="preserve">Στον ίδιο χώρο και την ίδια ώρα, την Παρασκευή 14 Μαρτίου, ο υπεύθυνος του Κέντρου Συμβουλευτικής και Ψυχολογικής Υποστήριξης του ΑΤΕΙ Πειραιά, ψυχολόγος Νίκος Αλεξίου και οι ψυχολόγοι Κωνσταντίνος Βερβενιώτης και Ευστράτιος Σωτηράκης, θα παρουσιάσουν τις δράσεις που υλοποιούνται στο </w:t>
      </w:r>
      <w:r w:rsidR="002356D0" w:rsidRPr="002356D0">
        <w:rPr>
          <w:rFonts w:cs="Arial"/>
          <w:bCs/>
        </w:rPr>
        <w:t>Ε</w:t>
      </w:r>
      <w:r w:rsidR="00654F2E" w:rsidRPr="002356D0">
        <w:rPr>
          <w:rFonts w:cs="Arial"/>
          <w:bCs/>
        </w:rPr>
        <w:t xml:space="preserve">κπαιδευτικό </w:t>
      </w:r>
      <w:r w:rsidR="002356D0" w:rsidRPr="002356D0">
        <w:rPr>
          <w:rFonts w:cs="Arial"/>
          <w:bCs/>
        </w:rPr>
        <w:t>Ί</w:t>
      </w:r>
      <w:r w:rsidR="00654F2E" w:rsidRPr="002356D0">
        <w:rPr>
          <w:rFonts w:cs="Arial"/>
          <w:bCs/>
        </w:rPr>
        <w:t>δρυμα. Παράλληλα, στελέχη του ΟΚΑΝΑ, θ’ αναλύσουν τις πρωτοβουλίες που αναπτύσσουν στην πρωτεύουσα σχετικά με παρεμβάσεις που αφορούν στη Μείωση της Βλάβης στους χρήστες εξαρτησιογόνων ουσιών, ενώ εκπρόσωπος της ΜΚΟ “</w:t>
      </w:r>
      <w:r w:rsidR="00654F2E" w:rsidRPr="002356D0">
        <w:rPr>
          <w:rFonts w:cs="Arial"/>
          <w:bCs/>
          <w:lang w:val="en-US"/>
        </w:rPr>
        <w:t>PRAKSIS</w:t>
      </w:r>
      <w:r w:rsidR="00654F2E" w:rsidRPr="002356D0">
        <w:rPr>
          <w:rFonts w:cs="Arial"/>
          <w:bCs/>
        </w:rPr>
        <w:t xml:space="preserve">”, θα ενημερώσει τους φοιτητές για τα σεξουαλικώς μεταδιδόμενα νοσήματα και την έννοια της πρόληψης από </w:t>
      </w:r>
      <w:r w:rsidR="00EF5528" w:rsidRPr="002356D0">
        <w:rPr>
          <w:rFonts w:cs="Arial"/>
          <w:bCs/>
        </w:rPr>
        <w:t>αυτά</w:t>
      </w:r>
      <w:r w:rsidR="00654F2E" w:rsidRPr="002356D0">
        <w:rPr>
          <w:rFonts w:cs="Arial"/>
          <w:bCs/>
        </w:rPr>
        <w:t xml:space="preserve">. </w:t>
      </w:r>
      <w:r w:rsidR="00EF5528" w:rsidRPr="002356D0">
        <w:rPr>
          <w:rFonts w:cs="Arial"/>
          <w:bCs/>
        </w:rPr>
        <w:t>Την ίδια μέρα</w:t>
      </w:r>
      <w:r w:rsidR="00654F2E" w:rsidRPr="002356D0">
        <w:rPr>
          <w:rFonts w:cs="Arial"/>
          <w:bCs/>
        </w:rPr>
        <w:t>, στο χώρο του ΑΤΕΙ Πειραιά, θα βρίσκεται κινητή Μονάδα της ΜΚΟ “</w:t>
      </w:r>
      <w:r w:rsidR="00654F2E" w:rsidRPr="002356D0">
        <w:rPr>
          <w:rFonts w:cs="Arial"/>
          <w:bCs/>
          <w:lang w:val="en-US"/>
        </w:rPr>
        <w:t>Praksis</w:t>
      </w:r>
      <w:r w:rsidR="00654F2E" w:rsidRPr="002356D0">
        <w:rPr>
          <w:rFonts w:cs="Arial"/>
          <w:bCs/>
        </w:rPr>
        <w:t xml:space="preserve">”, που θα παρέχει τη δυνατότητα δωρεάν εξέτασης ανίχνευσης αντισωμάτων του ιού </w:t>
      </w:r>
      <w:r w:rsidR="00654F2E" w:rsidRPr="002356D0">
        <w:rPr>
          <w:rFonts w:cs="Arial"/>
          <w:bCs/>
          <w:lang w:val="en-US"/>
        </w:rPr>
        <w:t>HIV</w:t>
      </w:r>
      <w:r w:rsidR="00654F2E" w:rsidRPr="002356D0">
        <w:rPr>
          <w:rFonts w:cs="Arial"/>
          <w:bCs/>
        </w:rPr>
        <w:t xml:space="preserve"> στους φοιτητές.</w:t>
      </w:r>
    </w:p>
    <w:p w:rsidR="005B5FDB" w:rsidRPr="00112B7A" w:rsidRDefault="005B5FDB" w:rsidP="00024D1D">
      <w:pPr>
        <w:jc w:val="both"/>
      </w:pPr>
    </w:p>
    <w:p w:rsidR="00024D1D" w:rsidRPr="00FC4A6F" w:rsidRDefault="00024D1D" w:rsidP="00024D1D">
      <w:pPr>
        <w:jc w:val="both"/>
        <w:rPr>
          <w:color w:val="FF0000"/>
        </w:rPr>
      </w:pPr>
      <w:r>
        <w:t xml:space="preserve">Οι συγκεκριμένες δράσεις πρόληψης και ενημέρωσης φοιτητών για τις εξαρτήσεις με τον τίτλο </w:t>
      </w:r>
      <w:r w:rsidR="00654F2E" w:rsidRPr="002356D0">
        <w:t>«Διαδρομές Πρόληψης: Ενημέρωση για τις Εξαρτήσεις»</w:t>
      </w:r>
      <w:r w:rsidR="00FC4A6F" w:rsidRPr="002356D0">
        <w:t>,</w:t>
      </w:r>
      <w:r w:rsidR="00FC4A6F">
        <w:rPr>
          <w:color w:val="FF0000"/>
        </w:rPr>
        <w:t xml:space="preserve"> </w:t>
      </w:r>
      <w:r>
        <w:t xml:space="preserve">εντάσσονται </w:t>
      </w:r>
      <w:r w:rsidRPr="00561EB5">
        <w:t xml:space="preserve">στο πλαίσιο </w:t>
      </w:r>
      <w:r>
        <w:t xml:space="preserve">του εγκεκριμένου προγράμματος ΕΣΠΑ με τίτλο «Προγράμματα στην κοινότητα και στον δρόμο (πρόληψης, έγκαιρης παρέμβασης) για τη μείωση της ζήτησης εξαρτησιογόνων ουσιών» που υλοποιεί </w:t>
      </w:r>
      <w:r w:rsidRPr="00561EB5">
        <w:t>ο</w:t>
      </w:r>
      <w:r>
        <w:t xml:space="preserve"> ΟΚΑΝΑ</w:t>
      </w:r>
      <w:r w:rsidRPr="00561EB5">
        <w:t xml:space="preserve"> </w:t>
      </w:r>
      <w:r>
        <w:t>και περιλαμβάνει σειρά</w:t>
      </w:r>
      <w:r w:rsidRPr="00561EB5">
        <w:t xml:space="preserve"> </w:t>
      </w:r>
      <w:r>
        <w:t>ενημερωτικών</w:t>
      </w:r>
      <w:r w:rsidRPr="00561EB5">
        <w:t xml:space="preserve"> εκδηλώσεων </w:t>
      </w:r>
      <w:r>
        <w:t>σε όλα τα ανώτατα εκπαιδευτικά</w:t>
      </w:r>
      <w:r w:rsidRPr="00561EB5">
        <w:t xml:space="preserve"> </w:t>
      </w:r>
      <w:r w:rsidR="002D4097">
        <w:t xml:space="preserve">και τεχνολογικά </w:t>
      </w:r>
      <w:r w:rsidRPr="00561EB5">
        <w:t xml:space="preserve">ιδρύματα της πρωτεύουσας. </w:t>
      </w:r>
    </w:p>
    <w:p w:rsidR="00024D1D" w:rsidRPr="00F5507B" w:rsidRDefault="00024D1D" w:rsidP="00024D1D">
      <w:pPr>
        <w:jc w:val="both"/>
      </w:pPr>
    </w:p>
    <w:p w:rsidR="00024D1D" w:rsidRPr="00D038C6" w:rsidRDefault="00024D1D" w:rsidP="00024D1D">
      <w:pPr>
        <w:jc w:val="both"/>
      </w:pPr>
      <w:r w:rsidRPr="00561EB5">
        <w:t>Ήδη</w:t>
      </w:r>
      <w:r w:rsidR="003E7CDD">
        <w:t xml:space="preserve"> το προηγούμενο έτος</w:t>
      </w:r>
      <w:r>
        <w:t xml:space="preserve"> πραγματοποιήθηκαν ανάλογες δράσεις </w:t>
      </w:r>
      <w:r w:rsidRPr="00561EB5">
        <w:t>σ</w:t>
      </w:r>
      <w:r>
        <w:t>την Ανω</w:t>
      </w:r>
      <w:r w:rsidR="003E7CDD">
        <w:t>τάτη Σχολή Καλών Τεχνών,</w:t>
      </w:r>
      <w:r>
        <w:t xml:space="preserve"> το Πανεπιστήμιο Πειραιώς</w:t>
      </w:r>
      <w:r w:rsidR="003E7CDD">
        <w:t xml:space="preserve"> και το Πάντειο Πανεπιστήμιο, ενώ</w:t>
      </w:r>
      <w:r>
        <w:t xml:space="preserve"> αντίστοιχες εκδηλώσεις</w:t>
      </w:r>
      <w:r w:rsidR="003E7CDD">
        <w:t xml:space="preserve"> σχεδιάζονται για το επόμενο διάστημα, στο Γεωπονικό Πανεπιστήμιο, σ</w:t>
      </w:r>
      <w:r>
        <w:t>το Μετσόβιο Πολυτεχνε</w:t>
      </w:r>
      <w:r w:rsidR="003E7CDD">
        <w:t xml:space="preserve">ίο, στο  </w:t>
      </w:r>
      <w:r w:rsidR="00230E94" w:rsidRPr="002356D0">
        <w:t>Α</w:t>
      </w:r>
      <w:r w:rsidR="003E7CDD">
        <w:t>ΤΕΙ Αθηνών</w:t>
      </w:r>
      <w:r>
        <w:t xml:space="preserve">, κ.α. </w:t>
      </w:r>
    </w:p>
    <w:p w:rsidR="002E44E1" w:rsidRPr="00F5507B" w:rsidRDefault="002E44E1" w:rsidP="00F5507B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2E44E1" w:rsidRPr="00F5507B" w:rsidSect="0018719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5B" w:rsidRDefault="00A3095B" w:rsidP="00DB36F4">
      <w:r>
        <w:separator/>
      </w:r>
    </w:p>
  </w:endnote>
  <w:endnote w:type="continuationSeparator" w:id="1">
    <w:p w:rsidR="00A3095B" w:rsidRDefault="00A3095B" w:rsidP="00DB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charset w:val="A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0" w:type="dxa"/>
      <w:tblLayout w:type="fixed"/>
      <w:tblCellMar>
        <w:left w:w="0" w:type="dxa"/>
        <w:right w:w="0" w:type="dxa"/>
      </w:tblCellMar>
      <w:tblLook w:val="0000"/>
    </w:tblPr>
    <w:tblGrid>
      <w:gridCol w:w="1551"/>
      <w:gridCol w:w="1881"/>
      <w:gridCol w:w="3169"/>
      <w:gridCol w:w="1635"/>
    </w:tblGrid>
    <w:tr w:rsidR="00356240">
      <w:trPr>
        <w:trHeight w:val="90"/>
      </w:trPr>
      <w:tc>
        <w:tcPr>
          <w:tcW w:w="1551" w:type="dxa"/>
          <w:shd w:val="clear" w:color="auto" w:fill="auto"/>
          <w:vAlign w:val="center"/>
        </w:tcPr>
        <w:p w:rsidR="00356240" w:rsidRDefault="00A71CF9" w:rsidP="00B12989">
          <w:pPr>
            <w:pStyle w:val="a4"/>
            <w:snapToGrid w:val="0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845185" cy="603885"/>
                <wp:effectExtent l="19050" t="0" r="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www.ygeia-pronoia.gr</w:t>
          </w:r>
        </w:p>
      </w:tc>
      <w:tc>
        <w:tcPr>
          <w:tcW w:w="1881" w:type="dxa"/>
          <w:shd w:val="clear" w:color="auto" w:fill="auto"/>
        </w:tcPr>
        <w:p w:rsidR="00356240" w:rsidRDefault="00356240" w:rsidP="00B12989">
          <w:pPr>
            <w:pStyle w:val="a4"/>
            <w:snapToGrid w:val="0"/>
            <w:rPr>
              <w:rFonts w:ascii="Bookman Old Style" w:hAnsi="Bookman Old Style" w:cs="Arial"/>
              <w:sz w:val="14"/>
              <w:szCs w:val="14"/>
            </w:rPr>
          </w:pPr>
        </w:p>
        <w:p w:rsidR="00356240" w:rsidRDefault="00356240" w:rsidP="00B12989">
          <w:pPr>
            <w:pStyle w:val="a4"/>
            <w:jc w:val="center"/>
            <w:rPr>
              <w:rFonts w:ascii="Bookman Old Style" w:hAnsi="Bookman Old Style"/>
              <w:color w:val="000080"/>
              <w:sz w:val="14"/>
              <w:szCs w:val="14"/>
            </w:rPr>
          </w:pPr>
          <w:r>
            <w:rPr>
              <w:rFonts w:ascii="Bookman Old Style" w:hAnsi="Bookman Old Style"/>
              <w:color w:val="000080"/>
              <w:sz w:val="14"/>
              <w:szCs w:val="14"/>
            </w:rPr>
            <w:t xml:space="preserve">Με την συγχρηματοδότηση της Ευρωπαϊκής Ενωσης </w:t>
          </w:r>
        </w:p>
      </w:tc>
      <w:tc>
        <w:tcPr>
          <w:tcW w:w="3169" w:type="dxa"/>
          <w:shd w:val="clear" w:color="auto" w:fill="auto"/>
        </w:tcPr>
        <w:p w:rsidR="00356240" w:rsidRDefault="00A71CF9" w:rsidP="00B12989">
          <w:pPr>
            <w:pStyle w:val="a4"/>
            <w:snapToGrid w:val="0"/>
            <w:ind w:left="-108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1941195" cy="569595"/>
                <wp:effectExtent l="19050" t="0" r="190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www.epanad.gov.gr</w:t>
          </w:r>
        </w:p>
      </w:tc>
      <w:tc>
        <w:tcPr>
          <w:tcW w:w="1635" w:type="dxa"/>
          <w:shd w:val="clear" w:color="auto" w:fill="auto"/>
          <w:vAlign w:val="center"/>
        </w:tcPr>
        <w:p w:rsidR="00356240" w:rsidRDefault="00A71CF9" w:rsidP="00B12989">
          <w:pPr>
            <w:pStyle w:val="a4"/>
            <w:snapToGrid w:val="0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784860" cy="517525"/>
                <wp:effectExtent l="1905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www.espa.gr</w:t>
          </w:r>
        </w:p>
      </w:tc>
    </w:tr>
  </w:tbl>
  <w:p w:rsidR="00356240" w:rsidRDefault="003562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5B" w:rsidRDefault="00A3095B" w:rsidP="00DB36F4">
      <w:r>
        <w:separator/>
      </w:r>
    </w:p>
  </w:footnote>
  <w:footnote w:type="continuationSeparator" w:id="1">
    <w:p w:rsidR="00A3095B" w:rsidRDefault="00A3095B" w:rsidP="00DB3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980"/>
      <w:gridCol w:w="6840"/>
      <w:gridCol w:w="2160"/>
    </w:tblGrid>
    <w:tr w:rsidR="00356240">
      <w:trPr>
        <w:cantSplit/>
      </w:trPr>
      <w:tc>
        <w:tcPr>
          <w:tcW w:w="1980" w:type="dxa"/>
          <w:shd w:val="clear" w:color="auto" w:fill="auto"/>
        </w:tcPr>
        <w:p w:rsidR="00356240" w:rsidRDefault="00A71CF9" w:rsidP="00B12989">
          <w:pPr>
            <w:snapToGrid w:val="0"/>
            <w:spacing w:before="60" w:line="320" w:lineRule="atLeast"/>
            <w:jc w:val="center"/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1190625" cy="80200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:rsidR="00356240" w:rsidRDefault="00356240" w:rsidP="00B12989">
          <w:pPr>
            <w:autoSpaceDE w:val="0"/>
            <w:snapToGrid w:val="0"/>
            <w:jc w:val="center"/>
            <w:rPr>
              <w:rFonts w:ascii="Verdana" w:hAnsi="Verdana" w:cs="Arial"/>
              <w:bCs/>
              <w:color w:val="000080"/>
              <w:sz w:val="16"/>
              <w:szCs w:val="16"/>
            </w:rPr>
          </w:pPr>
          <w:r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  <w:t xml:space="preserve"> </w:t>
          </w:r>
          <w:r>
            <w:rPr>
              <w:rFonts w:ascii="Verdana" w:hAnsi="Verdana"/>
              <w:b/>
              <w:bCs/>
              <w:color w:val="666699"/>
              <w:sz w:val="16"/>
              <w:szCs w:val="16"/>
            </w:rPr>
            <w:t xml:space="preserve"> «</w:t>
          </w:r>
          <w:r>
            <w:rPr>
              <w:rFonts w:ascii="Verdana" w:hAnsi="Verdana" w:cs="ArialMT"/>
              <w:color w:val="000080"/>
              <w:sz w:val="16"/>
              <w:szCs w:val="16"/>
            </w:rPr>
            <w:t>Προγράμματα Στην Κοινότητα Και Στο Δρόμο (Πρόληψης Και Έγκαιρης Παρέμβασης) Για Τη Μείωση Της Ζήτησης Εξαρτησιογόνων Ουσιών</w:t>
          </w:r>
          <w:r>
            <w:rPr>
              <w:rFonts w:ascii="Verdana" w:hAnsi="Verdana" w:cs="Arial"/>
              <w:bCs/>
              <w:color w:val="000080"/>
              <w:sz w:val="16"/>
              <w:szCs w:val="16"/>
            </w:rPr>
            <w:t>»</w:t>
          </w:r>
        </w:p>
        <w:p w:rsidR="00356240" w:rsidRDefault="00A71CF9" w:rsidP="00B12989">
          <w:pPr>
            <w:jc w:val="center"/>
            <w:rPr>
              <w:rFonts w:ascii="Bookman Old Style" w:hAnsi="Bookman Old Style"/>
              <w:b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767715" cy="629920"/>
                <wp:effectExtent l="1905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56240">
            <w:rPr>
              <w:rFonts w:ascii="Bookman Old Style" w:hAnsi="Bookman Old Style"/>
              <w:b/>
              <w:sz w:val="14"/>
              <w:szCs w:val="14"/>
              <w:lang w:val="en-US"/>
            </w:rPr>
            <w:t xml:space="preserve"> </w:t>
          </w:r>
        </w:p>
        <w:p w:rsidR="00356240" w:rsidRDefault="00356240" w:rsidP="00B12989">
          <w:pPr>
            <w:jc w:val="center"/>
            <w:rPr>
              <w:rFonts w:ascii="Bookman Old Style" w:hAnsi="Bookman Old Style"/>
              <w:b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b/>
              <w:sz w:val="14"/>
              <w:szCs w:val="14"/>
              <w:lang w:val="en-US"/>
            </w:rPr>
            <w:t>OKANA</w:t>
          </w:r>
        </w:p>
      </w:tc>
      <w:tc>
        <w:tcPr>
          <w:tcW w:w="2160" w:type="dxa"/>
          <w:shd w:val="clear" w:color="auto" w:fill="auto"/>
        </w:tcPr>
        <w:p w:rsidR="00356240" w:rsidRDefault="00A71CF9" w:rsidP="00B12989">
          <w:pPr>
            <w:snapToGrid w:val="0"/>
            <w:spacing w:before="60" w:line="320" w:lineRule="atLeast"/>
            <w:ind w:left="432"/>
            <w:rPr>
              <w:rFonts w:ascii="Bookman Old Style" w:hAnsi="Bookman Old Style"/>
              <w:b/>
              <w:sz w:val="14"/>
              <w:szCs w:val="14"/>
            </w:rPr>
          </w:pPr>
          <w:r>
            <w:rPr>
              <w:rFonts w:ascii="Bookman Old Style" w:hAnsi="Bookman Old Style"/>
              <w:b/>
              <w:noProof/>
              <w:sz w:val="14"/>
              <w:szCs w:val="14"/>
              <w:lang w:val="en-US" w:eastAsia="en-US"/>
            </w:rPr>
            <w:drawing>
              <wp:inline distT="0" distB="0" distL="0" distR="0">
                <wp:extent cx="1026795" cy="647065"/>
                <wp:effectExtent l="19050" t="0" r="190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56240">
            <w:rPr>
              <w:rFonts w:ascii="Bookman Old Style" w:hAnsi="Bookman Old Style"/>
              <w:b/>
              <w:sz w:val="14"/>
              <w:szCs w:val="14"/>
            </w:rPr>
            <w:t>ΕΥΡΩΠΑΙΚΗ ΕΝΩΣΗ</w:t>
          </w:r>
        </w:p>
      </w:tc>
    </w:tr>
  </w:tbl>
  <w:p w:rsidR="00356240" w:rsidRDefault="003562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EA"/>
    <w:multiLevelType w:val="hybridMultilevel"/>
    <w:tmpl w:val="2C8439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6650A"/>
    <w:multiLevelType w:val="hybridMultilevel"/>
    <w:tmpl w:val="E77291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1967CF"/>
    <w:multiLevelType w:val="hybridMultilevel"/>
    <w:tmpl w:val="7DE8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51B9"/>
    <w:multiLevelType w:val="hybridMultilevel"/>
    <w:tmpl w:val="82988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E06"/>
    <w:multiLevelType w:val="hybridMultilevel"/>
    <w:tmpl w:val="DA28AA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446C63"/>
    <w:multiLevelType w:val="hybridMultilevel"/>
    <w:tmpl w:val="CA9EA0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0CE3CD0"/>
    <w:multiLevelType w:val="hybridMultilevel"/>
    <w:tmpl w:val="739EEA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4624D"/>
    <w:multiLevelType w:val="hybridMultilevel"/>
    <w:tmpl w:val="2F4E39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47663"/>
    <w:multiLevelType w:val="hybridMultilevel"/>
    <w:tmpl w:val="E6B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57C0"/>
    <w:multiLevelType w:val="hybridMultilevel"/>
    <w:tmpl w:val="DD3C048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F7BE0"/>
    <w:multiLevelType w:val="hybridMultilevel"/>
    <w:tmpl w:val="04F6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02081"/>
    <w:multiLevelType w:val="hybridMultilevel"/>
    <w:tmpl w:val="6EF071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02E81"/>
    <w:multiLevelType w:val="hybridMultilevel"/>
    <w:tmpl w:val="9280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2783"/>
    <w:multiLevelType w:val="hybridMultilevel"/>
    <w:tmpl w:val="1D5A4AD8"/>
    <w:lvl w:ilvl="0" w:tplc="91CA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3366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5192E"/>
    <w:multiLevelType w:val="hybridMultilevel"/>
    <w:tmpl w:val="273EBE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D36B4"/>
    <w:multiLevelType w:val="hybridMultilevel"/>
    <w:tmpl w:val="C86A3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E633D"/>
    <w:multiLevelType w:val="hybridMultilevel"/>
    <w:tmpl w:val="E4B240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56CDC"/>
    <w:multiLevelType w:val="hybridMultilevel"/>
    <w:tmpl w:val="08AABA6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184354"/>
    <w:multiLevelType w:val="hybridMultilevel"/>
    <w:tmpl w:val="3FD40F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A599E"/>
    <w:multiLevelType w:val="hybridMultilevel"/>
    <w:tmpl w:val="9D2056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01E560A"/>
    <w:multiLevelType w:val="hybridMultilevel"/>
    <w:tmpl w:val="DC009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C6658"/>
    <w:multiLevelType w:val="hybridMultilevel"/>
    <w:tmpl w:val="A60EDAB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94B6602"/>
    <w:multiLevelType w:val="hybridMultilevel"/>
    <w:tmpl w:val="4262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158E8"/>
    <w:multiLevelType w:val="multilevel"/>
    <w:tmpl w:val="739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44BCE"/>
    <w:multiLevelType w:val="multilevel"/>
    <w:tmpl w:val="7EA647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BC766B"/>
    <w:multiLevelType w:val="hybridMultilevel"/>
    <w:tmpl w:val="5BF664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717193"/>
    <w:multiLevelType w:val="hybridMultilevel"/>
    <w:tmpl w:val="BFD0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9035B"/>
    <w:multiLevelType w:val="hybridMultilevel"/>
    <w:tmpl w:val="A9DA9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F31E3"/>
    <w:multiLevelType w:val="hybridMultilevel"/>
    <w:tmpl w:val="65168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B5ED1"/>
    <w:multiLevelType w:val="hybridMultilevel"/>
    <w:tmpl w:val="76BEF77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1341C8C"/>
    <w:multiLevelType w:val="hybridMultilevel"/>
    <w:tmpl w:val="CA0A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973D9"/>
    <w:multiLevelType w:val="hybridMultilevel"/>
    <w:tmpl w:val="527001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CB4BD9"/>
    <w:multiLevelType w:val="hybridMultilevel"/>
    <w:tmpl w:val="DF5C68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F7D77"/>
    <w:multiLevelType w:val="hybridMultilevel"/>
    <w:tmpl w:val="45901C2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2C1DA7"/>
    <w:multiLevelType w:val="hybridMultilevel"/>
    <w:tmpl w:val="7EA6474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701453"/>
    <w:multiLevelType w:val="hybridMultilevel"/>
    <w:tmpl w:val="E7707A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23"/>
  </w:num>
  <w:num w:numId="5">
    <w:abstractNumId w:val="34"/>
  </w:num>
  <w:num w:numId="6">
    <w:abstractNumId w:val="24"/>
  </w:num>
  <w:num w:numId="7">
    <w:abstractNumId w:val="33"/>
  </w:num>
  <w:num w:numId="8">
    <w:abstractNumId w:val="4"/>
  </w:num>
  <w:num w:numId="9">
    <w:abstractNumId w:val="30"/>
  </w:num>
  <w:num w:numId="10">
    <w:abstractNumId w:val="12"/>
  </w:num>
  <w:num w:numId="11">
    <w:abstractNumId w:val="28"/>
  </w:num>
  <w:num w:numId="12">
    <w:abstractNumId w:val="21"/>
  </w:num>
  <w:num w:numId="13">
    <w:abstractNumId w:val="11"/>
  </w:num>
  <w:num w:numId="14">
    <w:abstractNumId w:val="35"/>
  </w:num>
  <w:num w:numId="15">
    <w:abstractNumId w:val="7"/>
  </w:num>
  <w:num w:numId="16">
    <w:abstractNumId w:val="31"/>
  </w:num>
  <w:num w:numId="17">
    <w:abstractNumId w:val="32"/>
  </w:num>
  <w:num w:numId="18">
    <w:abstractNumId w:val="18"/>
  </w:num>
  <w:num w:numId="19">
    <w:abstractNumId w:val="8"/>
  </w:num>
  <w:num w:numId="20">
    <w:abstractNumId w:val="22"/>
  </w:num>
  <w:num w:numId="21">
    <w:abstractNumId w:val="1"/>
  </w:num>
  <w:num w:numId="22">
    <w:abstractNumId w:val="5"/>
  </w:num>
  <w:num w:numId="23">
    <w:abstractNumId w:val="26"/>
  </w:num>
  <w:num w:numId="24">
    <w:abstractNumId w:val="2"/>
  </w:num>
  <w:num w:numId="25">
    <w:abstractNumId w:val="27"/>
  </w:num>
  <w:num w:numId="26">
    <w:abstractNumId w:val="19"/>
  </w:num>
  <w:num w:numId="27">
    <w:abstractNumId w:val="14"/>
  </w:num>
  <w:num w:numId="28">
    <w:abstractNumId w:val="13"/>
  </w:num>
  <w:num w:numId="29">
    <w:abstractNumId w:val="10"/>
  </w:num>
  <w:num w:numId="30">
    <w:abstractNumId w:val="3"/>
  </w:num>
  <w:num w:numId="31">
    <w:abstractNumId w:val="16"/>
  </w:num>
  <w:num w:numId="32">
    <w:abstractNumId w:val="15"/>
  </w:num>
  <w:num w:numId="33">
    <w:abstractNumId w:val="0"/>
  </w:num>
  <w:num w:numId="34">
    <w:abstractNumId w:val="29"/>
  </w:num>
  <w:num w:numId="35">
    <w:abstractNumId w:val="17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0EB"/>
    <w:rsid w:val="00024D1D"/>
    <w:rsid w:val="00027288"/>
    <w:rsid w:val="000347A0"/>
    <w:rsid w:val="000375FB"/>
    <w:rsid w:val="000423B5"/>
    <w:rsid w:val="00056371"/>
    <w:rsid w:val="00063E99"/>
    <w:rsid w:val="00070190"/>
    <w:rsid w:val="00076602"/>
    <w:rsid w:val="000C4FE3"/>
    <w:rsid w:val="000D1460"/>
    <w:rsid w:val="00112564"/>
    <w:rsid w:val="00112B7A"/>
    <w:rsid w:val="00117322"/>
    <w:rsid w:val="00133CB6"/>
    <w:rsid w:val="001423F1"/>
    <w:rsid w:val="00153514"/>
    <w:rsid w:val="00154D65"/>
    <w:rsid w:val="00157EA4"/>
    <w:rsid w:val="00164FAF"/>
    <w:rsid w:val="00166F48"/>
    <w:rsid w:val="001711AF"/>
    <w:rsid w:val="0018719C"/>
    <w:rsid w:val="001879B2"/>
    <w:rsid w:val="001B07BE"/>
    <w:rsid w:val="001B3534"/>
    <w:rsid w:val="001C5124"/>
    <w:rsid w:val="001D319D"/>
    <w:rsid w:val="001D3523"/>
    <w:rsid w:val="001E1DD9"/>
    <w:rsid w:val="00230E94"/>
    <w:rsid w:val="002323DA"/>
    <w:rsid w:val="00233D99"/>
    <w:rsid w:val="002356D0"/>
    <w:rsid w:val="00251A29"/>
    <w:rsid w:val="00252729"/>
    <w:rsid w:val="00256D1A"/>
    <w:rsid w:val="00272BC6"/>
    <w:rsid w:val="00275E79"/>
    <w:rsid w:val="002770E9"/>
    <w:rsid w:val="00290D82"/>
    <w:rsid w:val="002921FD"/>
    <w:rsid w:val="002A07D9"/>
    <w:rsid w:val="002A3BB3"/>
    <w:rsid w:val="002B30F0"/>
    <w:rsid w:val="002C73AE"/>
    <w:rsid w:val="002D4097"/>
    <w:rsid w:val="002D5A4B"/>
    <w:rsid w:val="002E293C"/>
    <w:rsid w:val="002E44E1"/>
    <w:rsid w:val="002E55C9"/>
    <w:rsid w:val="002F5869"/>
    <w:rsid w:val="003035A8"/>
    <w:rsid w:val="00312A09"/>
    <w:rsid w:val="003247A7"/>
    <w:rsid w:val="00336171"/>
    <w:rsid w:val="00352A4E"/>
    <w:rsid w:val="00356240"/>
    <w:rsid w:val="00357B28"/>
    <w:rsid w:val="00365964"/>
    <w:rsid w:val="00365D4B"/>
    <w:rsid w:val="00372258"/>
    <w:rsid w:val="0037502D"/>
    <w:rsid w:val="003941A9"/>
    <w:rsid w:val="003A4D25"/>
    <w:rsid w:val="003A55FE"/>
    <w:rsid w:val="003A6BEE"/>
    <w:rsid w:val="003C1A09"/>
    <w:rsid w:val="003E1995"/>
    <w:rsid w:val="003E546E"/>
    <w:rsid w:val="003E5490"/>
    <w:rsid w:val="003E7CDD"/>
    <w:rsid w:val="003F5D5A"/>
    <w:rsid w:val="00400C07"/>
    <w:rsid w:val="00413F73"/>
    <w:rsid w:val="00437945"/>
    <w:rsid w:val="00437B87"/>
    <w:rsid w:val="0045616E"/>
    <w:rsid w:val="00492B66"/>
    <w:rsid w:val="004954D7"/>
    <w:rsid w:val="004C2324"/>
    <w:rsid w:val="004D1E8D"/>
    <w:rsid w:val="004D65D5"/>
    <w:rsid w:val="004E6EF5"/>
    <w:rsid w:val="004F2465"/>
    <w:rsid w:val="00514491"/>
    <w:rsid w:val="00521651"/>
    <w:rsid w:val="00533BBA"/>
    <w:rsid w:val="00541375"/>
    <w:rsid w:val="00545FE2"/>
    <w:rsid w:val="00546E95"/>
    <w:rsid w:val="00563056"/>
    <w:rsid w:val="00574B47"/>
    <w:rsid w:val="005844AD"/>
    <w:rsid w:val="00585A02"/>
    <w:rsid w:val="005A1A35"/>
    <w:rsid w:val="005B5FDB"/>
    <w:rsid w:val="005D6E20"/>
    <w:rsid w:val="005F62A4"/>
    <w:rsid w:val="005F7577"/>
    <w:rsid w:val="005F79E6"/>
    <w:rsid w:val="006105F3"/>
    <w:rsid w:val="006142F5"/>
    <w:rsid w:val="00617607"/>
    <w:rsid w:val="00623B6D"/>
    <w:rsid w:val="00630099"/>
    <w:rsid w:val="0063164C"/>
    <w:rsid w:val="006401AF"/>
    <w:rsid w:val="00645430"/>
    <w:rsid w:val="00654F2E"/>
    <w:rsid w:val="0065503E"/>
    <w:rsid w:val="006573D6"/>
    <w:rsid w:val="00667A11"/>
    <w:rsid w:val="006702E4"/>
    <w:rsid w:val="00685B25"/>
    <w:rsid w:val="0068781A"/>
    <w:rsid w:val="00697E54"/>
    <w:rsid w:val="006B365F"/>
    <w:rsid w:val="006C7A20"/>
    <w:rsid w:val="006D797D"/>
    <w:rsid w:val="006E5EA3"/>
    <w:rsid w:val="0070187B"/>
    <w:rsid w:val="00710129"/>
    <w:rsid w:val="0071580A"/>
    <w:rsid w:val="007269E9"/>
    <w:rsid w:val="00733BD0"/>
    <w:rsid w:val="00753DAA"/>
    <w:rsid w:val="00763647"/>
    <w:rsid w:val="0076420C"/>
    <w:rsid w:val="00773CDD"/>
    <w:rsid w:val="007873CE"/>
    <w:rsid w:val="007B1F59"/>
    <w:rsid w:val="007C014A"/>
    <w:rsid w:val="007D3BD8"/>
    <w:rsid w:val="007E26FE"/>
    <w:rsid w:val="007E5980"/>
    <w:rsid w:val="007E72DF"/>
    <w:rsid w:val="007F1061"/>
    <w:rsid w:val="007F1F54"/>
    <w:rsid w:val="00800232"/>
    <w:rsid w:val="00816CBA"/>
    <w:rsid w:val="008218B8"/>
    <w:rsid w:val="008238AD"/>
    <w:rsid w:val="00824541"/>
    <w:rsid w:val="0082607B"/>
    <w:rsid w:val="0083014D"/>
    <w:rsid w:val="00831E07"/>
    <w:rsid w:val="00841AAC"/>
    <w:rsid w:val="00853701"/>
    <w:rsid w:val="00854DC3"/>
    <w:rsid w:val="00865C71"/>
    <w:rsid w:val="00867DEA"/>
    <w:rsid w:val="00876B2D"/>
    <w:rsid w:val="008800BB"/>
    <w:rsid w:val="0089042D"/>
    <w:rsid w:val="00891247"/>
    <w:rsid w:val="00892255"/>
    <w:rsid w:val="00893A35"/>
    <w:rsid w:val="00893DC6"/>
    <w:rsid w:val="00894047"/>
    <w:rsid w:val="008A098A"/>
    <w:rsid w:val="008A360B"/>
    <w:rsid w:val="008A3CB0"/>
    <w:rsid w:val="008A6EDC"/>
    <w:rsid w:val="008A7DFE"/>
    <w:rsid w:val="008B11B0"/>
    <w:rsid w:val="008B2E1D"/>
    <w:rsid w:val="008C7484"/>
    <w:rsid w:val="008E3AA0"/>
    <w:rsid w:val="008E680B"/>
    <w:rsid w:val="00901586"/>
    <w:rsid w:val="00903C77"/>
    <w:rsid w:val="00912E2D"/>
    <w:rsid w:val="00915914"/>
    <w:rsid w:val="00921657"/>
    <w:rsid w:val="00926B8A"/>
    <w:rsid w:val="00945D20"/>
    <w:rsid w:val="009503C0"/>
    <w:rsid w:val="00976EFD"/>
    <w:rsid w:val="009839B5"/>
    <w:rsid w:val="009845B5"/>
    <w:rsid w:val="00992319"/>
    <w:rsid w:val="009977BC"/>
    <w:rsid w:val="009B140D"/>
    <w:rsid w:val="009D5BA1"/>
    <w:rsid w:val="00A0706D"/>
    <w:rsid w:val="00A17F84"/>
    <w:rsid w:val="00A21380"/>
    <w:rsid w:val="00A3095B"/>
    <w:rsid w:val="00A31DBB"/>
    <w:rsid w:val="00A4367C"/>
    <w:rsid w:val="00A57F7E"/>
    <w:rsid w:val="00A60B06"/>
    <w:rsid w:val="00A611CD"/>
    <w:rsid w:val="00A62ADF"/>
    <w:rsid w:val="00A71CF9"/>
    <w:rsid w:val="00A77403"/>
    <w:rsid w:val="00A80A84"/>
    <w:rsid w:val="00A93E77"/>
    <w:rsid w:val="00A94C85"/>
    <w:rsid w:val="00AC15FD"/>
    <w:rsid w:val="00AD4A14"/>
    <w:rsid w:val="00AE387E"/>
    <w:rsid w:val="00AE4E50"/>
    <w:rsid w:val="00AE7115"/>
    <w:rsid w:val="00AF2481"/>
    <w:rsid w:val="00AF65BB"/>
    <w:rsid w:val="00B113F9"/>
    <w:rsid w:val="00B12989"/>
    <w:rsid w:val="00B1666F"/>
    <w:rsid w:val="00B54746"/>
    <w:rsid w:val="00B65559"/>
    <w:rsid w:val="00B71E14"/>
    <w:rsid w:val="00B7766A"/>
    <w:rsid w:val="00B902F8"/>
    <w:rsid w:val="00B92424"/>
    <w:rsid w:val="00BB3DA8"/>
    <w:rsid w:val="00BB3DFF"/>
    <w:rsid w:val="00BC3E03"/>
    <w:rsid w:val="00BD0C98"/>
    <w:rsid w:val="00BD1840"/>
    <w:rsid w:val="00BD1911"/>
    <w:rsid w:val="00BD7ACA"/>
    <w:rsid w:val="00C02667"/>
    <w:rsid w:val="00C031F9"/>
    <w:rsid w:val="00C1736D"/>
    <w:rsid w:val="00C228B6"/>
    <w:rsid w:val="00C23D1E"/>
    <w:rsid w:val="00C30BD8"/>
    <w:rsid w:val="00C623F1"/>
    <w:rsid w:val="00C62FB2"/>
    <w:rsid w:val="00C734DA"/>
    <w:rsid w:val="00C82F94"/>
    <w:rsid w:val="00C94263"/>
    <w:rsid w:val="00CA0142"/>
    <w:rsid w:val="00CB1374"/>
    <w:rsid w:val="00CB25CA"/>
    <w:rsid w:val="00CD3A08"/>
    <w:rsid w:val="00CF481A"/>
    <w:rsid w:val="00D05861"/>
    <w:rsid w:val="00D138A8"/>
    <w:rsid w:val="00D21147"/>
    <w:rsid w:val="00D21386"/>
    <w:rsid w:val="00D22393"/>
    <w:rsid w:val="00D22523"/>
    <w:rsid w:val="00D412D0"/>
    <w:rsid w:val="00D710EB"/>
    <w:rsid w:val="00D77062"/>
    <w:rsid w:val="00D930D8"/>
    <w:rsid w:val="00DA30C1"/>
    <w:rsid w:val="00DB285D"/>
    <w:rsid w:val="00DB36F4"/>
    <w:rsid w:val="00DC44B3"/>
    <w:rsid w:val="00DC48CB"/>
    <w:rsid w:val="00DE0171"/>
    <w:rsid w:val="00E0540D"/>
    <w:rsid w:val="00E05EB8"/>
    <w:rsid w:val="00E2497C"/>
    <w:rsid w:val="00E366A3"/>
    <w:rsid w:val="00E41CDB"/>
    <w:rsid w:val="00E45176"/>
    <w:rsid w:val="00E62A84"/>
    <w:rsid w:val="00E62C4C"/>
    <w:rsid w:val="00EA0B27"/>
    <w:rsid w:val="00EB17FC"/>
    <w:rsid w:val="00EB662E"/>
    <w:rsid w:val="00EC669C"/>
    <w:rsid w:val="00EE56CD"/>
    <w:rsid w:val="00EF5528"/>
    <w:rsid w:val="00F043EE"/>
    <w:rsid w:val="00F12184"/>
    <w:rsid w:val="00F15D1B"/>
    <w:rsid w:val="00F17279"/>
    <w:rsid w:val="00F22FD8"/>
    <w:rsid w:val="00F27158"/>
    <w:rsid w:val="00F439DC"/>
    <w:rsid w:val="00F47711"/>
    <w:rsid w:val="00F52CD4"/>
    <w:rsid w:val="00F5507B"/>
    <w:rsid w:val="00F55524"/>
    <w:rsid w:val="00F572E8"/>
    <w:rsid w:val="00F61216"/>
    <w:rsid w:val="00F8430E"/>
    <w:rsid w:val="00FB4B0D"/>
    <w:rsid w:val="00FC4A04"/>
    <w:rsid w:val="00FC4A6F"/>
    <w:rsid w:val="00FD024E"/>
    <w:rsid w:val="00FD17CA"/>
    <w:rsid w:val="00FE15F2"/>
    <w:rsid w:val="00FF456E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C77"/>
    <w:rPr>
      <w:sz w:val="24"/>
      <w:szCs w:val="24"/>
      <w:lang w:val="el-GR" w:eastAsia="el-GR"/>
    </w:rPr>
  </w:style>
  <w:style w:type="paragraph" w:styleId="3">
    <w:name w:val="heading 3"/>
    <w:basedOn w:val="a"/>
    <w:next w:val="a"/>
    <w:qFormat/>
    <w:rsid w:val="00D710EB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456E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DB36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B36F4"/>
    <w:rPr>
      <w:sz w:val="24"/>
      <w:szCs w:val="24"/>
    </w:rPr>
  </w:style>
  <w:style w:type="paragraph" w:styleId="a4">
    <w:name w:val="footer"/>
    <w:basedOn w:val="a"/>
    <w:link w:val="Char0"/>
    <w:rsid w:val="00DB36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B36F4"/>
    <w:rPr>
      <w:sz w:val="24"/>
      <w:szCs w:val="24"/>
    </w:rPr>
  </w:style>
  <w:style w:type="table" w:styleId="a5">
    <w:name w:val="Table Grid"/>
    <w:basedOn w:val="a1"/>
    <w:rsid w:val="00365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83014D"/>
    <w:rPr>
      <w:color w:val="0000FF"/>
      <w:u w:val="single"/>
    </w:rPr>
  </w:style>
  <w:style w:type="character" w:customStyle="1" w:styleId="journal-content-article">
    <w:name w:val="journal-content-article"/>
    <w:basedOn w:val="a0"/>
    <w:rsid w:val="004D65D5"/>
  </w:style>
  <w:style w:type="character" w:styleId="a6">
    <w:name w:val="Strong"/>
    <w:basedOn w:val="a0"/>
    <w:qFormat/>
    <w:rsid w:val="00C23D1E"/>
    <w:rPr>
      <w:b/>
      <w:bCs/>
    </w:rPr>
  </w:style>
  <w:style w:type="character" w:styleId="a7">
    <w:name w:val="Emphasis"/>
    <w:basedOn w:val="a0"/>
    <w:qFormat/>
    <w:rsid w:val="00A77403"/>
    <w:rPr>
      <w:i/>
      <w:iCs/>
    </w:rPr>
  </w:style>
  <w:style w:type="paragraph" w:styleId="a8">
    <w:name w:val="Balloon Text"/>
    <w:basedOn w:val="a"/>
    <w:link w:val="Char1"/>
    <w:rsid w:val="00F5507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5507B"/>
    <w:rPr>
      <w:rFonts w:ascii="Tahoma" w:hAnsi="Tahoma" w:cs="Tahoma"/>
      <w:sz w:val="16"/>
      <w:szCs w:val="16"/>
      <w:lang w:val="el-GR" w:eastAsia="el-GR"/>
    </w:rPr>
  </w:style>
  <w:style w:type="paragraph" w:styleId="a9">
    <w:name w:val="List Paragraph"/>
    <w:basedOn w:val="a"/>
    <w:uiPriority w:val="34"/>
    <w:qFormat/>
    <w:rsid w:val="00F271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ΚΑΤΑ ΤΩΝ ΝΑΡΚΩΤΙΚΩΝ</vt:lpstr>
    </vt:vector>
  </TitlesOfParts>
  <Company/>
  <LinksUpToDate>false</LinksUpToDate>
  <CharactersWithSpaces>2808</CharactersWithSpaces>
  <SharedDoc>false</SharedDoc>
  <HLinks>
    <vt:vector size="6" baseType="variant"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mailto:ngeorgala@okana.gr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ΚΑΤΑ ΤΩΝ ΝΑΡΚΩΤΙΚΩΝ</dc:title>
  <dc:creator>secretary</dc:creator>
  <cp:lastModifiedBy>basil</cp:lastModifiedBy>
  <cp:revision>2</cp:revision>
  <cp:lastPrinted>2013-10-02T12:53:00Z</cp:lastPrinted>
  <dcterms:created xsi:type="dcterms:W3CDTF">2014-03-05T09:16:00Z</dcterms:created>
  <dcterms:modified xsi:type="dcterms:W3CDTF">2014-03-05T09:16:00Z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yrus_DocumentID">
    <vt:i4>0</vt:i4>
  </property>
</Properties>
</file>