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E7" w:rsidRDefault="00206F26" w:rsidP="00461532">
      <w:pPr>
        <w:rPr>
          <w:b/>
          <w:i/>
          <w:lang w:val="en-GB"/>
        </w:rPr>
      </w:pPr>
      <w:r>
        <w:rPr>
          <w:noProof/>
          <w:lang w:val="el-GR" w:eastAsia="el-GR"/>
        </w:rPr>
        <w:drawing>
          <wp:inline distT="0" distB="0" distL="0" distR="0">
            <wp:extent cx="1647825" cy="1476375"/>
            <wp:effectExtent l="19050" t="0" r="9525" b="0"/>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647825" cy="1476375"/>
                    </a:xfrm>
                    <a:prstGeom prst="rect">
                      <a:avLst/>
                    </a:prstGeom>
                    <a:noFill/>
                    <a:ln w="9525">
                      <a:noFill/>
                      <a:miter lim="800000"/>
                      <a:headEnd/>
                      <a:tailEnd/>
                    </a:ln>
                  </pic:spPr>
                </pic:pic>
              </a:graphicData>
            </a:graphic>
          </wp:inline>
        </w:drawing>
      </w:r>
      <w:r w:rsidR="001A5ABB" w:rsidRPr="00093A4D">
        <w:rPr>
          <w:b/>
          <w:i/>
          <w:lang w:val="en-GB"/>
        </w:rPr>
        <w:t xml:space="preserve">  </w:t>
      </w:r>
      <w:r w:rsidR="00845462" w:rsidRPr="00093A4D">
        <w:rPr>
          <w:b/>
          <w:i/>
          <w:lang w:val="en-GB"/>
        </w:rPr>
        <w:tab/>
      </w:r>
      <w:r w:rsidR="00845462" w:rsidRPr="00093A4D">
        <w:rPr>
          <w:b/>
          <w:i/>
          <w:lang w:val="en-GB"/>
        </w:rPr>
        <w:tab/>
      </w:r>
    </w:p>
    <w:p w:rsidR="001D3011" w:rsidRDefault="001D3011" w:rsidP="00A34AE7">
      <w:pPr>
        <w:rPr>
          <w:rFonts w:ascii="Arial" w:hAnsi="Arial" w:cs="Arial"/>
          <w:b/>
          <w:sz w:val="32"/>
          <w:szCs w:val="32"/>
          <w:lang w:val="en-GB"/>
        </w:rPr>
      </w:pPr>
    </w:p>
    <w:p w:rsidR="00A34AE7" w:rsidRDefault="002E5BCB" w:rsidP="00A34AE7">
      <w:pPr>
        <w:rPr>
          <w:rFonts w:ascii="Arial" w:hAnsi="Arial" w:cs="Arial"/>
          <w:b/>
          <w:sz w:val="32"/>
          <w:szCs w:val="32"/>
          <w:lang w:val="en-GB"/>
        </w:rPr>
      </w:pPr>
      <w:r w:rsidRPr="00093A4D">
        <w:rPr>
          <w:rFonts w:ascii="Arial" w:hAnsi="Arial" w:cs="Arial"/>
          <w:b/>
          <w:sz w:val="32"/>
          <w:szCs w:val="32"/>
          <w:lang w:val="en-GB"/>
        </w:rPr>
        <w:t>M</w:t>
      </w:r>
      <w:r w:rsidR="001D3011">
        <w:rPr>
          <w:rFonts w:ascii="Arial" w:hAnsi="Arial" w:cs="Arial"/>
          <w:b/>
          <w:sz w:val="32"/>
          <w:szCs w:val="32"/>
          <w:lang w:val="en-GB"/>
        </w:rPr>
        <w:t xml:space="preserve">ain conclusions from mission </w:t>
      </w:r>
      <w:r w:rsidR="00A34AE7" w:rsidRPr="00A34AE7">
        <w:rPr>
          <w:rFonts w:ascii="Arial" w:hAnsi="Arial" w:cs="Arial"/>
          <w:b/>
          <w:sz w:val="32"/>
          <w:szCs w:val="32"/>
          <w:lang w:val="en-GB"/>
        </w:rPr>
        <w:t>Athens, Greece</w:t>
      </w:r>
      <w:r w:rsidR="001D3011">
        <w:rPr>
          <w:rFonts w:ascii="Arial" w:hAnsi="Arial" w:cs="Arial"/>
          <w:b/>
          <w:sz w:val="32"/>
          <w:szCs w:val="32"/>
          <w:lang w:val="en-GB"/>
        </w:rPr>
        <w:t xml:space="preserve">, </w:t>
      </w:r>
      <w:r w:rsidR="00A34AE7">
        <w:rPr>
          <w:rFonts w:ascii="Arial" w:hAnsi="Arial" w:cs="Arial"/>
          <w:b/>
          <w:sz w:val="32"/>
          <w:szCs w:val="32"/>
          <w:lang w:val="en-GB"/>
        </w:rPr>
        <w:t>20</w:t>
      </w:r>
      <w:r w:rsidR="001D3011">
        <w:rPr>
          <w:rFonts w:ascii="Arial" w:hAnsi="Arial" w:cs="Arial"/>
          <w:b/>
          <w:sz w:val="32"/>
          <w:szCs w:val="32"/>
          <w:lang w:val="en-GB"/>
        </w:rPr>
        <w:t>-</w:t>
      </w:r>
      <w:r w:rsidR="00A34AE7">
        <w:rPr>
          <w:rFonts w:ascii="Arial" w:hAnsi="Arial" w:cs="Arial"/>
          <w:b/>
          <w:sz w:val="32"/>
          <w:szCs w:val="32"/>
          <w:lang w:val="en-GB"/>
        </w:rPr>
        <w:t>22 March 2013</w:t>
      </w:r>
    </w:p>
    <w:p w:rsidR="00A34AE7" w:rsidRDefault="00A34AE7" w:rsidP="00A34AE7">
      <w:pPr>
        <w:rPr>
          <w:rFonts w:ascii="Arial" w:hAnsi="Arial" w:cs="Arial"/>
          <w:b/>
          <w:sz w:val="32"/>
          <w:szCs w:val="32"/>
          <w:lang w:val="en-GB"/>
        </w:rPr>
      </w:pPr>
    </w:p>
    <w:p w:rsidR="00461532" w:rsidRPr="00A34AE7" w:rsidRDefault="000C7852" w:rsidP="00A34AE7">
      <w:pPr>
        <w:rPr>
          <w:rFonts w:ascii="Tahoma" w:hAnsi="Tahoma" w:cs="Tahoma"/>
          <w:sz w:val="18"/>
          <w:szCs w:val="18"/>
          <w:lang w:val="en-GB"/>
        </w:rPr>
      </w:pPr>
      <w:r w:rsidRPr="00A34AE7">
        <w:rPr>
          <w:rFonts w:ascii="Tahoma" w:hAnsi="Tahoma" w:cs="Tahoma"/>
          <w:b/>
          <w:sz w:val="18"/>
          <w:szCs w:val="18"/>
          <w:lang w:val="en-GB"/>
        </w:rPr>
        <w:t>Purpose</w:t>
      </w:r>
      <w:r w:rsidR="00A34AE7" w:rsidRPr="00A34AE7">
        <w:rPr>
          <w:rFonts w:ascii="Tahoma" w:hAnsi="Tahoma" w:cs="Tahoma"/>
          <w:b/>
          <w:sz w:val="18"/>
          <w:szCs w:val="18"/>
          <w:lang w:val="en-GB"/>
        </w:rPr>
        <w:t xml:space="preserve">: </w:t>
      </w:r>
      <w:r w:rsidR="00A7799D" w:rsidRPr="00A34AE7">
        <w:rPr>
          <w:rFonts w:ascii="Tahoma" w:hAnsi="Tahoma" w:cs="Tahoma"/>
          <w:sz w:val="18"/>
          <w:szCs w:val="18"/>
          <w:lang w:val="en-GB"/>
        </w:rPr>
        <w:t xml:space="preserve">To </w:t>
      </w:r>
      <w:r w:rsidR="004561CF" w:rsidRPr="00A34AE7">
        <w:rPr>
          <w:rFonts w:ascii="Tahoma" w:hAnsi="Tahoma" w:cs="Tahoma"/>
          <w:sz w:val="18"/>
          <w:szCs w:val="18"/>
          <w:lang w:val="en-GB"/>
        </w:rPr>
        <w:t xml:space="preserve">review the quality of needle and syringe programmes in Athens </w:t>
      </w:r>
      <w:r w:rsidR="00B30E7F" w:rsidRPr="00A34AE7">
        <w:rPr>
          <w:rFonts w:ascii="Tahoma" w:hAnsi="Tahoma" w:cs="Tahoma"/>
          <w:sz w:val="18"/>
          <w:szCs w:val="18"/>
          <w:lang w:val="en-GB"/>
        </w:rPr>
        <w:t xml:space="preserve">as part of controlling </w:t>
      </w:r>
      <w:r w:rsidR="004561CF" w:rsidRPr="00A34AE7">
        <w:rPr>
          <w:rFonts w:ascii="Tahoma" w:hAnsi="Tahoma" w:cs="Tahoma"/>
          <w:sz w:val="18"/>
          <w:szCs w:val="18"/>
          <w:lang w:val="en-GB"/>
        </w:rPr>
        <w:t xml:space="preserve">the HIV </w:t>
      </w:r>
      <w:r w:rsidR="00B30E7F" w:rsidRPr="00A34AE7">
        <w:rPr>
          <w:rFonts w:ascii="Tahoma" w:hAnsi="Tahoma" w:cs="Tahoma"/>
          <w:sz w:val="18"/>
          <w:szCs w:val="18"/>
          <w:lang w:val="en-GB"/>
        </w:rPr>
        <w:t>outbreak</w:t>
      </w:r>
      <w:r w:rsidR="004561CF" w:rsidRPr="00A34AE7">
        <w:rPr>
          <w:rFonts w:ascii="Tahoma" w:hAnsi="Tahoma" w:cs="Tahoma"/>
          <w:sz w:val="18"/>
          <w:szCs w:val="18"/>
          <w:lang w:val="en-GB"/>
        </w:rPr>
        <w:t xml:space="preserve"> among </w:t>
      </w:r>
      <w:r w:rsidR="00C61B9C" w:rsidRPr="00A34AE7">
        <w:rPr>
          <w:rFonts w:ascii="Tahoma" w:hAnsi="Tahoma" w:cs="Tahoma"/>
          <w:sz w:val="18"/>
          <w:szCs w:val="18"/>
          <w:lang w:val="en-GB"/>
        </w:rPr>
        <w:t>people who inject drugs</w:t>
      </w:r>
    </w:p>
    <w:p w:rsidR="00EA607C" w:rsidRPr="00A34AE7" w:rsidRDefault="00EA607C" w:rsidP="00EA607C">
      <w:pPr>
        <w:ind w:left="1260" w:hanging="1260"/>
        <w:rPr>
          <w:rFonts w:ascii="Tahoma" w:hAnsi="Tahoma" w:cs="Tahoma"/>
          <w:sz w:val="18"/>
          <w:szCs w:val="18"/>
          <w:lang w:val="en-GB"/>
        </w:rPr>
      </w:pPr>
    </w:p>
    <w:p w:rsidR="00FF03D4" w:rsidRPr="00A34AE7" w:rsidRDefault="00FF03D4" w:rsidP="00601064">
      <w:pPr>
        <w:rPr>
          <w:rFonts w:ascii="Tahoma" w:hAnsi="Tahoma" w:cs="Tahoma"/>
          <w:b/>
          <w:i/>
          <w:sz w:val="18"/>
          <w:szCs w:val="18"/>
          <w:lang w:val="en-GB"/>
        </w:rPr>
      </w:pPr>
    </w:p>
    <w:p w:rsidR="00601064" w:rsidRPr="001D3011" w:rsidRDefault="009E7B76" w:rsidP="00601064">
      <w:pPr>
        <w:rPr>
          <w:rFonts w:ascii="Tahoma" w:hAnsi="Tahoma" w:cs="Tahoma"/>
          <w:b/>
          <w:sz w:val="18"/>
          <w:szCs w:val="18"/>
          <w:lang w:val="en-GB"/>
        </w:rPr>
      </w:pPr>
      <w:r w:rsidRPr="001D3011">
        <w:rPr>
          <w:rFonts w:ascii="Tahoma" w:hAnsi="Tahoma" w:cs="Tahoma"/>
          <w:b/>
          <w:sz w:val="18"/>
          <w:szCs w:val="18"/>
          <w:lang w:val="en-GB"/>
        </w:rPr>
        <w:t>Background</w:t>
      </w:r>
    </w:p>
    <w:p w:rsidR="00664D2D" w:rsidRPr="00A34AE7" w:rsidRDefault="006F257C" w:rsidP="00601064">
      <w:pPr>
        <w:rPr>
          <w:rFonts w:ascii="Tahoma" w:hAnsi="Tahoma" w:cs="Tahoma"/>
          <w:sz w:val="18"/>
          <w:szCs w:val="18"/>
          <w:lang w:val="en-GB"/>
        </w:rPr>
      </w:pPr>
      <w:r w:rsidRPr="00A34AE7">
        <w:rPr>
          <w:rFonts w:ascii="Tahoma" w:hAnsi="Tahoma" w:cs="Tahoma"/>
          <w:sz w:val="18"/>
          <w:szCs w:val="18"/>
          <w:lang w:val="en-GB"/>
        </w:rPr>
        <w:t xml:space="preserve">ECDC </w:t>
      </w:r>
      <w:r w:rsidR="00664D2D" w:rsidRPr="00A34AE7">
        <w:rPr>
          <w:rFonts w:ascii="Tahoma" w:hAnsi="Tahoma" w:cs="Tahoma"/>
          <w:sz w:val="18"/>
          <w:szCs w:val="18"/>
          <w:lang w:val="en-GB"/>
        </w:rPr>
        <w:t xml:space="preserve">produced </w:t>
      </w:r>
      <w:r w:rsidR="00C61B9C" w:rsidRPr="00A34AE7">
        <w:rPr>
          <w:rFonts w:ascii="Tahoma" w:hAnsi="Tahoma" w:cs="Tahoma"/>
          <w:sz w:val="18"/>
          <w:szCs w:val="18"/>
          <w:lang w:val="en-GB"/>
        </w:rPr>
        <w:t xml:space="preserve">a risk </w:t>
      </w:r>
      <w:r w:rsidRPr="00A34AE7">
        <w:rPr>
          <w:rFonts w:ascii="Tahoma" w:hAnsi="Tahoma" w:cs="Tahoma"/>
          <w:sz w:val="18"/>
          <w:szCs w:val="18"/>
          <w:lang w:val="en-GB"/>
        </w:rPr>
        <w:t>assessment of the HIV situation in Greece</w:t>
      </w:r>
      <w:r w:rsidR="00664D2D" w:rsidRPr="00A34AE7">
        <w:rPr>
          <w:rFonts w:ascii="Tahoma" w:hAnsi="Tahoma" w:cs="Tahoma"/>
          <w:sz w:val="18"/>
          <w:szCs w:val="18"/>
          <w:lang w:val="en-GB"/>
        </w:rPr>
        <w:t xml:space="preserve"> in 2012. The quality of needle and syringes programmes (NSP) was identified as an area for further work as activities ha</w:t>
      </w:r>
      <w:r w:rsidR="00C61B9C" w:rsidRPr="00A34AE7">
        <w:rPr>
          <w:rFonts w:ascii="Tahoma" w:hAnsi="Tahoma" w:cs="Tahoma"/>
          <w:sz w:val="18"/>
          <w:szCs w:val="18"/>
          <w:lang w:val="en-GB"/>
        </w:rPr>
        <w:t>ve</w:t>
      </w:r>
      <w:r w:rsidR="00664D2D" w:rsidRPr="00A34AE7">
        <w:rPr>
          <w:rFonts w:ascii="Tahoma" w:hAnsi="Tahoma" w:cs="Tahoma"/>
          <w:sz w:val="18"/>
          <w:szCs w:val="18"/>
          <w:lang w:val="en-GB"/>
        </w:rPr>
        <w:t xml:space="preserve"> scaled up quickly </w:t>
      </w:r>
      <w:r w:rsidR="00C61B9C" w:rsidRPr="00A34AE7">
        <w:rPr>
          <w:rFonts w:ascii="Tahoma" w:hAnsi="Tahoma" w:cs="Tahoma"/>
          <w:sz w:val="18"/>
          <w:szCs w:val="18"/>
          <w:lang w:val="en-GB"/>
        </w:rPr>
        <w:t>during</w:t>
      </w:r>
      <w:r w:rsidR="00664D2D" w:rsidRPr="00A34AE7">
        <w:rPr>
          <w:rFonts w:ascii="Tahoma" w:hAnsi="Tahoma" w:cs="Tahoma"/>
          <w:sz w:val="18"/>
          <w:szCs w:val="18"/>
          <w:lang w:val="en-GB"/>
        </w:rPr>
        <w:t xml:space="preserve"> the past year</w:t>
      </w:r>
      <w:r w:rsidR="00C61B9C" w:rsidRPr="00A34AE7">
        <w:rPr>
          <w:rFonts w:ascii="Tahoma" w:hAnsi="Tahoma" w:cs="Tahoma"/>
          <w:sz w:val="18"/>
          <w:szCs w:val="18"/>
          <w:lang w:val="en-GB"/>
        </w:rPr>
        <w:t xml:space="preserve"> in response to the outbreak</w:t>
      </w:r>
      <w:r w:rsidR="00664D2D" w:rsidRPr="00A34AE7">
        <w:rPr>
          <w:rFonts w:ascii="Tahoma" w:hAnsi="Tahoma" w:cs="Tahoma"/>
          <w:sz w:val="18"/>
          <w:szCs w:val="18"/>
          <w:lang w:val="en-GB"/>
        </w:rPr>
        <w:t xml:space="preserve">. </w:t>
      </w:r>
      <w:r w:rsidR="00C61B9C" w:rsidRPr="00A34AE7">
        <w:rPr>
          <w:rFonts w:ascii="Tahoma" w:hAnsi="Tahoma" w:cs="Tahoma"/>
          <w:sz w:val="18"/>
          <w:szCs w:val="18"/>
          <w:lang w:val="en-GB"/>
        </w:rPr>
        <w:t>A project</w:t>
      </w:r>
      <w:r w:rsidR="00664D2D" w:rsidRPr="00A34AE7">
        <w:rPr>
          <w:rFonts w:ascii="Tahoma" w:hAnsi="Tahoma" w:cs="Tahoma"/>
          <w:sz w:val="18"/>
          <w:szCs w:val="18"/>
          <w:lang w:val="en-GB"/>
        </w:rPr>
        <w:t xml:space="preserve"> was tendered through</w:t>
      </w:r>
      <w:r w:rsidR="00C61B9C" w:rsidRPr="00A34AE7">
        <w:rPr>
          <w:rFonts w:ascii="Tahoma" w:hAnsi="Tahoma" w:cs="Tahoma"/>
          <w:sz w:val="18"/>
          <w:szCs w:val="18"/>
          <w:lang w:val="en-GB"/>
        </w:rPr>
        <w:t xml:space="preserve"> a negotiated procedure and </w:t>
      </w:r>
      <w:r w:rsidR="00664D2D" w:rsidRPr="00A34AE7">
        <w:rPr>
          <w:rFonts w:ascii="Tahoma" w:hAnsi="Tahoma" w:cs="Tahoma"/>
          <w:sz w:val="18"/>
          <w:szCs w:val="18"/>
          <w:lang w:val="en-GB"/>
        </w:rPr>
        <w:t>Finnish THL was awarded the contract. The mission was prepared by ECDC in collaboration</w:t>
      </w:r>
      <w:r w:rsidR="002B17DE" w:rsidRPr="00A34AE7">
        <w:rPr>
          <w:rFonts w:ascii="Tahoma" w:hAnsi="Tahoma" w:cs="Tahoma"/>
          <w:sz w:val="18"/>
          <w:szCs w:val="18"/>
          <w:lang w:val="en-GB"/>
        </w:rPr>
        <w:t xml:space="preserve"> with </w:t>
      </w:r>
      <w:r w:rsidR="00436DB3" w:rsidRPr="00A34AE7">
        <w:rPr>
          <w:rFonts w:ascii="Tahoma" w:hAnsi="Tahoma" w:cs="Tahoma"/>
          <w:sz w:val="18"/>
          <w:szCs w:val="18"/>
          <w:lang w:val="en-GB"/>
        </w:rPr>
        <w:t>the Hellenic Center for Disease Control and Prevention (</w:t>
      </w:r>
      <w:r w:rsidR="002B17DE" w:rsidRPr="00A34AE7">
        <w:rPr>
          <w:rFonts w:ascii="Tahoma" w:hAnsi="Tahoma" w:cs="Tahoma"/>
          <w:sz w:val="18"/>
          <w:szCs w:val="18"/>
          <w:lang w:val="en-GB"/>
        </w:rPr>
        <w:t>KEELPNO</w:t>
      </w:r>
      <w:r w:rsidR="00436DB3" w:rsidRPr="00A34AE7">
        <w:rPr>
          <w:rFonts w:ascii="Tahoma" w:hAnsi="Tahoma" w:cs="Tahoma"/>
          <w:sz w:val="18"/>
          <w:szCs w:val="18"/>
          <w:lang w:val="en-GB"/>
        </w:rPr>
        <w:t>)</w:t>
      </w:r>
      <w:r w:rsidR="002B17DE" w:rsidRPr="00A34AE7">
        <w:rPr>
          <w:rFonts w:ascii="Tahoma" w:hAnsi="Tahoma" w:cs="Tahoma"/>
          <w:sz w:val="18"/>
          <w:szCs w:val="18"/>
          <w:lang w:val="en-GB"/>
        </w:rPr>
        <w:t xml:space="preserve"> and </w:t>
      </w:r>
      <w:r w:rsidR="00436DB3" w:rsidRPr="00A34AE7">
        <w:rPr>
          <w:rFonts w:ascii="Tahoma" w:hAnsi="Tahoma" w:cs="Tahoma"/>
          <w:sz w:val="18"/>
          <w:szCs w:val="18"/>
          <w:lang w:val="en-GB"/>
        </w:rPr>
        <w:t>the Greek Organisation Against Drugs (</w:t>
      </w:r>
      <w:r w:rsidR="002B17DE" w:rsidRPr="00A34AE7">
        <w:rPr>
          <w:rFonts w:ascii="Tahoma" w:hAnsi="Tahoma" w:cs="Tahoma"/>
          <w:sz w:val="18"/>
          <w:szCs w:val="18"/>
          <w:lang w:val="en-GB"/>
        </w:rPr>
        <w:t>OKANA</w:t>
      </w:r>
      <w:r w:rsidR="00436DB3" w:rsidRPr="00A34AE7">
        <w:rPr>
          <w:rFonts w:ascii="Tahoma" w:hAnsi="Tahoma" w:cs="Tahoma"/>
          <w:sz w:val="18"/>
          <w:szCs w:val="18"/>
          <w:lang w:val="en-GB"/>
        </w:rPr>
        <w:t>)</w:t>
      </w:r>
      <w:r w:rsidR="002B17DE" w:rsidRPr="00A34AE7">
        <w:rPr>
          <w:rFonts w:ascii="Tahoma" w:hAnsi="Tahoma" w:cs="Tahoma"/>
          <w:sz w:val="18"/>
          <w:szCs w:val="18"/>
          <w:lang w:val="en-GB"/>
        </w:rPr>
        <w:t>. It included an update of the r</w:t>
      </w:r>
      <w:r w:rsidR="00C61B9C" w:rsidRPr="00A34AE7">
        <w:rPr>
          <w:rFonts w:ascii="Tahoma" w:hAnsi="Tahoma" w:cs="Tahoma"/>
          <w:sz w:val="18"/>
          <w:szCs w:val="18"/>
          <w:lang w:val="en-GB"/>
        </w:rPr>
        <w:t xml:space="preserve">esponse to the HIV outbreak, </w:t>
      </w:r>
      <w:r w:rsidR="002B17DE" w:rsidRPr="00A34AE7">
        <w:rPr>
          <w:rFonts w:ascii="Tahoma" w:hAnsi="Tahoma" w:cs="Tahoma"/>
          <w:sz w:val="18"/>
          <w:szCs w:val="18"/>
          <w:lang w:val="en-GB"/>
        </w:rPr>
        <w:t xml:space="preserve">detailed discussions with various stakeholders and </w:t>
      </w:r>
      <w:r w:rsidR="003710C5" w:rsidRPr="00A34AE7">
        <w:rPr>
          <w:rFonts w:ascii="Tahoma" w:hAnsi="Tahoma" w:cs="Tahoma"/>
          <w:sz w:val="18"/>
          <w:szCs w:val="18"/>
          <w:lang w:val="en-GB"/>
        </w:rPr>
        <w:t xml:space="preserve">field </w:t>
      </w:r>
      <w:r w:rsidR="002B17DE" w:rsidRPr="00A34AE7">
        <w:rPr>
          <w:rFonts w:ascii="Tahoma" w:hAnsi="Tahoma" w:cs="Tahoma"/>
          <w:sz w:val="18"/>
          <w:szCs w:val="18"/>
          <w:lang w:val="en-GB"/>
        </w:rPr>
        <w:t>observations during outreach work in the streets and squares of Athens.</w:t>
      </w:r>
    </w:p>
    <w:p w:rsidR="006F257C" w:rsidRPr="00A34AE7" w:rsidRDefault="006F257C" w:rsidP="00601064">
      <w:pPr>
        <w:rPr>
          <w:rFonts w:ascii="Tahoma" w:hAnsi="Tahoma" w:cs="Tahoma"/>
          <w:sz w:val="18"/>
          <w:szCs w:val="18"/>
          <w:lang w:val="en-GB"/>
        </w:rPr>
      </w:pPr>
    </w:p>
    <w:p w:rsidR="00FF03D4" w:rsidRPr="001D3011" w:rsidRDefault="00BA6939" w:rsidP="00FF03D4">
      <w:pPr>
        <w:rPr>
          <w:rFonts w:ascii="Tahoma" w:hAnsi="Tahoma" w:cs="Tahoma"/>
          <w:b/>
          <w:sz w:val="18"/>
          <w:szCs w:val="18"/>
          <w:lang w:val="en-GB"/>
        </w:rPr>
      </w:pPr>
      <w:r w:rsidRPr="001D3011">
        <w:rPr>
          <w:rFonts w:ascii="Tahoma" w:hAnsi="Tahoma" w:cs="Tahoma"/>
          <w:b/>
          <w:sz w:val="18"/>
          <w:szCs w:val="18"/>
          <w:lang w:val="en-GB"/>
        </w:rPr>
        <w:t>Observations</w:t>
      </w:r>
    </w:p>
    <w:p w:rsidR="003710C5" w:rsidRPr="00A34AE7" w:rsidRDefault="00436DB3"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KEELPNO </w:t>
      </w:r>
      <w:r w:rsidR="00C61B9C" w:rsidRPr="00A34AE7">
        <w:rPr>
          <w:rFonts w:ascii="Tahoma" w:hAnsi="Tahoma" w:cs="Tahoma"/>
          <w:sz w:val="18"/>
          <w:szCs w:val="18"/>
          <w:lang w:val="en-GB"/>
        </w:rPr>
        <w:t xml:space="preserve">provided an update </w:t>
      </w:r>
      <w:r w:rsidRPr="00A34AE7">
        <w:rPr>
          <w:rFonts w:ascii="Tahoma" w:hAnsi="Tahoma" w:cs="Tahoma"/>
          <w:sz w:val="18"/>
          <w:szCs w:val="18"/>
          <w:lang w:val="en-GB"/>
        </w:rPr>
        <w:t>regarding</w:t>
      </w:r>
      <w:r w:rsidR="002B17DE" w:rsidRPr="00A34AE7">
        <w:rPr>
          <w:rFonts w:ascii="Tahoma" w:hAnsi="Tahoma" w:cs="Tahoma"/>
          <w:sz w:val="18"/>
          <w:szCs w:val="18"/>
          <w:lang w:val="en-GB"/>
        </w:rPr>
        <w:t xml:space="preserve"> </w:t>
      </w:r>
      <w:r w:rsidR="00C61B9C" w:rsidRPr="00A34AE7">
        <w:rPr>
          <w:rFonts w:ascii="Tahoma" w:hAnsi="Tahoma" w:cs="Tahoma"/>
          <w:sz w:val="18"/>
          <w:szCs w:val="18"/>
          <w:lang w:val="en-GB"/>
        </w:rPr>
        <w:t xml:space="preserve">developments in </w:t>
      </w:r>
      <w:r w:rsidR="002B17DE" w:rsidRPr="00A34AE7">
        <w:rPr>
          <w:rFonts w:ascii="Tahoma" w:hAnsi="Tahoma" w:cs="Tahoma"/>
          <w:sz w:val="18"/>
          <w:szCs w:val="18"/>
          <w:lang w:val="en-GB"/>
        </w:rPr>
        <w:t xml:space="preserve">HIV </w:t>
      </w:r>
      <w:r w:rsidR="00C61B9C" w:rsidRPr="00A34AE7">
        <w:rPr>
          <w:rFonts w:ascii="Tahoma" w:hAnsi="Tahoma" w:cs="Tahoma"/>
          <w:sz w:val="18"/>
          <w:szCs w:val="18"/>
          <w:lang w:val="en-GB"/>
        </w:rPr>
        <w:t>case reports</w:t>
      </w:r>
      <w:r w:rsidR="002B17DE" w:rsidRPr="00A34AE7">
        <w:rPr>
          <w:rFonts w:ascii="Tahoma" w:hAnsi="Tahoma" w:cs="Tahoma"/>
          <w:sz w:val="18"/>
          <w:szCs w:val="18"/>
          <w:lang w:val="en-GB"/>
        </w:rPr>
        <w:t xml:space="preserve"> since December 2012 </w:t>
      </w:r>
      <w:r w:rsidR="001D3011">
        <w:rPr>
          <w:rFonts w:ascii="Tahoma" w:hAnsi="Tahoma" w:cs="Tahoma"/>
          <w:sz w:val="18"/>
          <w:szCs w:val="18"/>
          <w:lang w:val="en-GB"/>
        </w:rPr>
        <w:t xml:space="preserve">indicating </w:t>
      </w:r>
      <w:r w:rsidR="00C61B9C" w:rsidRPr="00A34AE7">
        <w:rPr>
          <w:rFonts w:ascii="Tahoma" w:hAnsi="Tahoma" w:cs="Tahoma"/>
          <w:sz w:val="18"/>
          <w:szCs w:val="18"/>
          <w:lang w:val="en-GB"/>
        </w:rPr>
        <w:t xml:space="preserve">a </w:t>
      </w:r>
      <w:r w:rsidR="002B17DE" w:rsidRPr="00A34AE7">
        <w:rPr>
          <w:rFonts w:ascii="Tahoma" w:hAnsi="Tahoma" w:cs="Tahoma"/>
          <w:sz w:val="18"/>
          <w:szCs w:val="18"/>
          <w:lang w:val="en-GB"/>
        </w:rPr>
        <w:t>continuous increase</w:t>
      </w:r>
      <w:r w:rsidR="00AC127C" w:rsidRPr="00A34AE7">
        <w:rPr>
          <w:rFonts w:ascii="Tahoma" w:hAnsi="Tahoma" w:cs="Tahoma"/>
          <w:sz w:val="18"/>
          <w:szCs w:val="18"/>
          <w:lang w:val="en-GB"/>
        </w:rPr>
        <w:t xml:space="preserve"> in cases </w:t>
      </w:r>
      <w:r w:rsidR="00C61B9C" w:rsidRPr="00A34AE7">
        <w:rPr>
          <w:rFonts w:ascii="Tahoma" w:hAnsi="Tahoma" w:cs="Tahoma"/>
          <w:sz w:val="18"/>
          <w:szCs w:val="18"/>
          <w:lang w:val="en-GB"/>
        </w:rPr>
        <w:t xml:space="preserve">was </w:t>
      </w:r>
      <w:r w:rsidR="00AC127C" w:rsidRPr="00A34AE7">
        <w:rPr>
          <w:rFonts w:ascii="Tahoma" w:hAnsi="Tahoma" w:cs="Tahoma"/>
          <w:sz w:val="18"/>
          <w:szCs w:val="18"/>
          <w:lang w:val="en-GB"/>
        </w:rPr>
        <w:t>reported</w:t>
      </w:r>
      <w:r w:rsidR="002B17DE" w:rsidRPr="00A34AE7">
        <w:rPr>
          <w:rFonts w:ascii="Tahoma" w:hAnsi="Tahoma" w:cs="Tahoma"/>
          <w:sz w:val="18"/>
          <w:szCs w:val="18"/>
          <w:lang w:val="en-GB"/>
        </w:rPr>
        <w:t xml:space="preserve">, 1200 cases </w:t>
      </w:r>
      <w:r w:rsidR="006A0C0D" w:rsidRPr="00A34AE7">
        <w:rPr>
          <w:rFonts w:ascii="Tahoma" w:hAnsi="Tahoma" w:cs="Tahoma"/>
          <w:sz w:val="18"/>
          <w:szCs w:val="18"/>
          <w:lang w:val="en-GB"/>
        </w:rPr>
        <w:t>overall</w:t>
      </w:r>
      <w:r w:rsidR="002B17DE" w:rsidRPr="00A34AE7">
        <w:rPr>
          <w:rFonts w:ascii="Tahoma" w:hAnsi="Tahoma" w:cs="Tahoma"/>
          <w:sz w:val="18"/>
          <w:szCs w:val="18"/>
          <w:lang w:val="en-GB"/>
        </w:rPr>
        <w:t xml:space="preserve"> in 2012</w:t>
      </w:r>
      <w:r w:rsidR="00AC127C" w:rsidRPr="00A34AE7">
        <w:rPr>
          <w:rFonts w:ascii="Tahoma" w:hAnsi="Tahoma" w:cs="Tahoma"/>
          <w:sz w:val="18"/>
          <w:szCs w:val="18"/>
          <w:lang w:val="en-GB"/>
        </w:rPr>
        <w:t xml:space="preserve"> of which 44% were among people who inject drugs or PWID</w:t>
      </w:r>
      <w:r w:rsidR="002B17DE" w:rsidRPr="00A34AE7">
        <w:rPr>
          <w:rFonts w:ascii="Tahoma" w:hAnsi="Tahoma" w:cs="Tahoma"/>
          <w:sz w:val="18"/>
          <w:szCs w:val="18"/>
          <w:lang w:val="en-GB"/>
        </w:rPr>
        <w:t xml:space="preserve">; 100 </w:t>
      </w:r>
      <w:r w:rsidR="006E22C3" w:rsidRPr="00A34AE7">
        <w:rPr>
          <w:rFonts w:ascii="Tahoma" w:hAnsi="Tahoma" w:cs="Tahoma"/>
          <w:sz w:val="18"/>
          <w:szCs w:val="18"/>
          <w:lang w:val="en-GB"/>
        </w:rPr>
        <w:t xml:space="preserve">cases </w:t>
      </w:r>
      <w:r w:rsidR="006A0C0D" w:rsidRPr="00A34AE7">
        <w:rPr>
          <w:rFonts w:ascii="Tahoma" w:hAnsi="Tahoma" w:cs="Tahoma"/>
          <w:sz w:val="18"/>
          <w:szCs w:val="18"/>
          <w:lang w:val="en-GB"/>
        </w:rPr>
        <w:t xml:space="preserve">among PWID reported </w:t>
      </w:r>
      <w:r w:rsidR="002B17DE" w:rsidRPr="00A34AE7">
        <w:rPr>
          <w:rFonts w:ascii="Tahoma" w:hAnsi="Tahoma" w:cs="Tahoma"/>
          <w:sz w:val="18"/>
          <w:szCs w:val="18"/>
          <w:lang w:val="en-GB"/>
        </w:rPr>
        <w:t xml:space="preserve">in Jan-Feb 2013. </w:t>
      </w:r>
    </w:p>
    <w:p w:rsidR="003710C5" w:rsidRPr="00A34AE7" w:rsidRDefault="002B17DE"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Since December</w:t>
      </w:r>
      <w:r w:rsidR="001D3011">
        <w:rPr>
          <w:rFonts w:ascii="Tahoma" w:hAnsi="Tahoma" w:cs="Tahoma"/>
          <w:sz w:val="18"/>
          <w:szCs w:val="18"/>
          <w:lang w:val="en-GB"/>
        </w:rPr>
        <w:t xml:space="preserve"> 2012</w:t>
      </w:r>
      <w:r w:rsidRPr="00A34AE7">
        <w:rPr>
          <w:rFonts w:ascii="Tahoma" w:hAnsi="Tahoma" w:cs="Tahoma"/>
          <w:sz w:val="18"/>
          <w:szCs w:val="18"/>
          <w:lang w:val="en-GB"/>
        </w:rPr>
        <w:t xml:space="preserve">, an intersectoral committee </w:t>
      </w:r>
      <w:r w:rsidR="00AC127C" w:rsidRPr="00A34AE7">
        <w:rPr>
          <w:rFonts w:ascii="Tahoma" w:hAnsi="Tahoma" w:cs="Tahoma"/>
          <w:sz w:val="18"/>
          <w:szCs w:val="18"/>
          <w:lang w:val="en-GB"/>
        </w:rPr>
        <w:t xml:space="preserve">for the coordination of the response to HIV among PWID </w:t>
      </w:r>
      <w:r w:rsidRPr="00A34AE7">
        <w:rPr>
          <w:rFonts w:ascii="Tahoma" w:hAnsi="Tahoma" w:cs="Tahoma"/>
          <w:sz w:val="18"/>
          <w:szCs w:val="18"/>
          <w:lang w:val="en-GB"/>
        </w:rPr>
        <w:t xml:space="preserve">was established under </w:t>
      </w:r>
      <w:r w:rsidR="006A0C0D" w:rsidRPr="00A34AE7">
        <w:rPr>
          <w:rFonts w:ascii="Tahoma" w:hAnsi="Tahoma" w:cs="Tahoma"/>
          <w:sz w:val="18"/>
          <w:szCs w:val="18"/>
          <w:lang w:val="en-GB"/>
        </w:rPr>
        <w:t xml:space="preserve">the </w:t>
      </w:r>
      <w:r w:rsidRPr="00A34AE7">
        <w:rPr>
          <w:rFonts w:ascii="Tahoma" w:hAnsi="Tahoma" w:cs="Tahoma"/>
          <w:sz w:val="18"/>
          <w:szCs w:val="18"/>
          <w:lang w:val="en-GB"/>
        </w:rPr>
        <w:t xml:space="preserve">governance of </w:t>
      </w:r>
      <w:r w:rsidR="006A0C0D" w:rsidRPr="00A34AE7">
        <w:rPr>
          <w:rFonts w:ascii="Tahoma" w:hAnsi="Tahoma" w:cs="Tahoma"/>
          <w:sz w:val="18"/>
          <w:szCs w:val="18"/>
          <w:lang w:val="en-GB"/>
        </w:rPr>
        <w:t xml:space="preserve">the </w:t>
      </w:r>
      <w:r w:rsidRPr="00A34AE7">
        <w:rPr>
          <w:rFonts w:ascii="Tahoma" w:hAnsi="Tahoma" w:cs="Tahoma"/>
          <w:sz w:val="18"/>
          <w:szCs w:val="18"/>
          <w:lang w:val="en-GB"/>
        </w:rPr>
        <w:t>deputy minister</w:t>
      </w:r>
      <w:r w:rsidR="00BA6939" w:rsidRPr="00A34AE7">
        <w:rPr>
          <w:rFonts w:ascii="Tahoma" w:hAnsi="Tahoma" w:cs="Tahoma"/>
          <w:sz w:val="18"/>
          <w:szCs w:val="18"/>
          <w:lang w:val="en-GB"/>
        </w:rPr>
        <w:t>,</w:t>
      </w:r>
      <w:r w:rsidRPr="00A34AE7">
        <w:rPr>
          <w:rFonts w:ascii="Tahoma" w:hAnsi="Tahoma" w:cs="Tahoma"/>
          <w:sz w:val="18"/>
          <w:szCs w:val="18"/>
          <w:lang w:val="en-GB"/>
        </w:rPr>
        <w:t xml:space="preserve"> </w:t>
      </w:r>
      <w:r w:rsidR="00C61B9C" w:rsidRPr="00A34AE7">
        <w:rPr>
          <w:rFonts w:ascii="Tahoma" w:hAnsi="Tahoma" w:cs="Tahoma"/>
          <w:sz w:val="18"/>
          <w:szCs w:val="18"/>
          <w:lang w:val="en-GB"/>
        </w:rPr>
        <w:t xml:space="preserve">and </w:t>
      </w:r>
      <w:r w:rsidRPr="00A34AE7">
        <w:rPr>
          <w:rFonts w:ascii="Tahoma" w:hAnsi="Tahoma" w:cs="Tahoma"/>
          <w:sz w:val="18"/>
          <w:szCs w:val="18"/>
          <w:lang w:val="en-GB"/>
        </w:rPr>
        <w:t xml:space="preserve">chaired by the president of KEELPNO. Four working groups </w:t>
      </w:r>
      <w:r w:rsidR="00AC127C" w:rsidRPr="00A34AE7">
        <w:rPr>
          <w:rFonts w:ascii="Tahoma" w:hAnsi="Tahoma" w:cs="Tahoma"/>
          <w:sz w:val="18"/>
          <w:szCs w:val="18"/>
          <w:lang w:val="en-GB"/>
        </w:rPr>
        <w:t>including a variety of government and NGO</w:t>
      </w:r>
      <w:r w:rsidR="00BA6939" w:rsidRPr="00A34AE7">
        <w:rPr>
          <w:rFonts w:ascii="Tahoma" w:hAnsi="Tahoma" w:cs="Tahoma"/>
          <w:sz w:val="18"/>
          <w:szCs w:val="18"/>
          <w:lang w:val="en-GB"/>
        </w:rPr>
        <w:t xml:space="preserve"> stakeholders </w:t>
      </w:r>
      <w:r w:rsidRPr="00A34AE7">
        <w:rPr>
          <w:rFonts w:ascii="Tahoma" w:hAnsi="Tahoma" w:cs="Tahoma"/>
          <w:sz w:val="18"/>
          <w:szCs w:val="18"/>
          <w:lang w:val="en-GB"/>
        </w:rPr>
        <w:t xml:space="preserve">have been </w:t>
      </w:r>
      <w:r w:rsidR="00BA6939" w:rsidRPr="00A34AE7">
        <w:rPr>
          <w:rFonts w:ascii="Tahoma" w:hAnsi="Tahoma" w:cs="Tahoma"/>
          <w:sz w:val="18"/>
          <w:szCs w:val="18"/>
          <w:lang w:val="en-GB"/>
        </w:rPr>
        <w:t>established</w:t>
      </w:r>
      <w:r w:rsidR="00C61B9C" w:rsidRPr="00A34AE7">
        <w:rPr>
          <w:rFonts w:ascii="Tahoma" w:hAnsi="Tahoma" w:cs="Tahoma"/>
          <w:sz w:val="18"/>
          <w:szCs w:val="18"/>
          <w:lang w:val="en-GB"/>
        </w:rPr>
        <w:t>.</w:t>
      </w:r>
      <w:r w:rsidR="00305BAD" w:rsidRPr="00A34AE7">
        <w:rPr>
          <w:rFonts w:ascii="Tahoma" w:hAnsi="Tahoma" w:cs="Tahoma"/>
          <w:sz w:val="18"/>
          <w:szCs w:val="18"/>
          <w:lang w:val="en-GB"/>
        </w:rPr>
        <w:t xml:space="preserve"> </w:t>
      </w:r>
      <w:r w:rsidR="00C61B9C" w:rsidRPr="00A34AE7">
        <w:rPr>
          <w:rFonts w:ascii="Tahoma" w:hAnsi="Tahoma" w:cs="Tahoma"/>
          <w:sz w:val="18"/>
          <w:szCs w:val="18"/>
          <w:lang w:val="en-GB"/>
        </w:rPr>
        <w:t>These</w:t>
      </w:r>
      <w:r w:rsidRPr="00A34AE7">
        <w:rPr>
          <w:rFonts w:ascii="Tahoma" w:hAnsi="Tahoma" w:cs="Tahoma"/>
          <w:sz w:val="18"/>
          <w:szCs w:val="18"/>
          <w:lang w:val="en-GB"/>
        </w:rPr>
        <w:t xml:space="preserve"> </w:t>
      </w:r>
      <w:r w:rsidR="00C61B9C" w:rsidRPr="00A34AE7">
        <w:rPr>
          <w:rFonts w:ascii="Tahoma" w:hAnsi="Tahoma" w:cs="Tahoma"/>
          <w:sz w:val="18"/>
          <w:szCs w:val="18"/>
          <w:lang w:val="en-GB"/>
        </w:rPr>
        <w:t>focus</w:t>
      </w:r>
      <w:r w:rsidR="00AC127C" w:rsidRPr="00A34AE7">
        <w:rPr>
          <w:rFonts w:ascii="Tahoma" w:hAnsi="Tahoma" w:cs="Tahoma"/>
          <w:sz w:val="18"/>
          <w:szCs w:val="18"/>
          <w:lang w:val="en-GB"/>
        </w:rPr>
        <w:t xml:space="preserve"> on</w:t>
      </w:r>
      <w:r w:rsidRPr="00A34AE7">
        <w:rPr>
          <w:rFonts w:ascii="Tahoma" w:hAnsi="Tahoma" w:cs="Tahoma"/>
          <w:sz w:val="18"/>
          <w:szCs w:val="18"/>
          <w:lang w:val="en-GB"/>
        </w:rPr>
        <w:t xml:space="preserve"> street</w:t>
      </w:r>
      <w:r w:rsidR="00BA6939" w:rsidRPr="00A34AE7">
        <w:rPr>
          <w:rFonts w:ascii="Tahoma" w:hAnsi="Tahoma" w:cs="Tahoma"/>
          <w:sz w:val="18"/>
          <w:szCs w:val="18"/>
          <w:lang w:val="en-GB"/>
        </w:rPr>
        <w:t xml:space="preserve"> </w:t>
      </w:r>
      <w:r w:rsidR="00AC127C" w:rsidRPr="00A34AE7">
        <w:rPr>
          <w:rFonts w:ascii="Tahoma" w:hAnsi="Tahoma" w:cs="Tahoma"/>
          <w:sz w:val="18"/>
          <w:szCs w:val="18"/>
          <w:lang w:val="en-GB"/>
        </w:rPr>
        <w:t xml:space="preserve">work; treatment and care; training of street work personnel; and </w:t>
      </w:r>
      <w:r w:rsidRPr="00A34AE7">
        <w:rPr>
          <w:rFonts w:ascii="Tahoma" w:hAnsi="Tahoma" w:cs="Tahoma"/>
          <w:sz w:val="18"/>
          <w:szCs w:val="18"/>
          <w:lang w:val="en-GB"/>
        </w:rPr>
        <w:t>communication</w:t>
      </w:r>
      <w:r w:rsidR="00BA6939" w:rsidRPr="00A34AE7">
        <w:rPr>
          <w:rFonts w:ascii="Tahoma" w:hAnsi="Tahoma" w:cs="Tahoma"/>
          <w:sz w:val="18"/>
          <w:szCs w:val="18"/>
          <w:lang w:val="en-GB"/>
        </w:rPr>
        <w:t xml:space="preserve"> and education. </w:t>
      </w:r>
      <w:r w:rsidR="003710C5" w:rsidRPr="00A34AE7">
        <w:rPr>
          <w:rFonts w:ascii="Tahoma" w:hAnsi="Tahoma" w:cs="Tahoma"/>
          <w:sz w:val="18"/>
          <w:szCs w:val="18"/>
          <w:lang w:val="en-GB"/>
        </w:rPr>
        <w:t xml:space="preserve">A </w:t>
      </w:r>
      <w:r w:rsidR="00AC127C" w:rsidRPr="00A34AE7">
        <w:rPr>
          <w:rFonts w:ascii="Tahoma" w:hAnsi="Tahoma" w:cs="Tahoma"/>
          <w:sz w:val="18"/>
          <w:szCs w:val="18"/>
          <w:lang w:val="en-GB"/>
        </w:rPr>
        <w:t xml:space="preserve">technical </w:t>
      </w:r>
      <w:r w:rsidR="003710C5" w:rsidRPr="00A34AE7">
        <w:rPr>
          <w:rFonts w:ascii="Tahoma" w:hAnsi="Tahoma" w:cs="Tahoma"/>
          <w:sz w:val="18"/>
          <w:szCs w:val="18"/>
          <w:lang w:val="en-GB"/>
        </w:rPr>
        <w:t>steering committee will be formed that will m</w:t>
      </w:r>
      <w:r w:rsidR="00C61B9C" w:rsidRPr="00A34AE7">
        <w:rPr>
          <w:rFonts w:ascii="Tahoma" w:hAnsi="Tahoma" w:cs="Tahoma"/>
          <w:sz w:val="18"/>
          <w:szCs w:val="18"/>
          <w:lang w:val="en-GB"/>
        </w:rPr>
        <w:t xml:space="preserve">onitor </w:t>
      </w:r>
      <w:r w:rsidR="003710C5" w:rsidRPr="00A34AE7">
        <w:rPr>
          <w:rFonts w:ascii="Tahoma" w:hAnsi="Tahoma" w:cs="Tahoma"/>
          <w:sz w:val="18"/>
          <w:szCs w:val="18"/>
          <w:lang w:val="en-GB"/>
        </w:rPr>
        <w:t>res</w:t>
      </w:r>
      <w:r w:rsidR="00C61B9C" w:rsidRPr="00A34AE7">
        <w:rPr>
          <w:rFonts w:ascii="Tahoma" w:hAnsi="Tahoma" w:cs="Tahoma"/>
          <w:sz w:val="18"/>
          <w:szCs w:val="18"/>
          <w:lang w:val="en-GB"/>
        </w:rPr>
        <w:t xml:space="preserve">ults and progress and guide </w:t>
      </w:r>
      <w:r w:rsidR="003710C5" w:rsidRPr="00A34AE7">
        <w:rPr>
          <w:rFonts w:ascii="Tahoma" w:hAnsi="Tahoma" w:cs="Tahoma"/>
          <w:sz w:val="18"/>
          <w:szCs w:val="18"/>
          <w:lang w:val="en-GB"/>
        </w:rPr>
        <w:t xml:space="preserve">response activities. </w:t>
      </w:r>
    </w:p>
    <w:p w:rsidR="00BA6939" w:rsidRPr="00A34AE7" w:rsidRDefault="00AC127C"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The proposals for the steering committee’s work </w:t>
      </w:r>
      <w:r w:rsidR="00BA6939" w:rsidRPr="00A34AE7">
        <w:rPr>
          <w:rFonts w:ascii="Tahoma" w:hAnsi="Tahoma" w:cs="Tahoma"/>
          <w:sz w:val="18"/>
          <w:szCs w:val="18"/>
          <w:lang w:val="en-GB"/>
        </w:rPr>
        <w:t xml:space="preserve">and collaboration were collated into one document </w:t>
      </w:r>
      <w:r w:rsidRPr="00A34AE7">
        <w:rPr>
          <w:rFonts w:ascii="Tahoma" w:hAnsi="Tahoma" w:cs="Tahoma"/>
          <w:sz w:val="18"/>
          <w:szCs w:val="18"/>
          <w:lang w:val="en-GB"/>
        </w:rPr>
        <w:t xml:space="preserve">by KEELPNO and all associated </w:t>
      </w:r>
      <w:r w:rsidR="00C61B9C" w:rsidRPr="00A34AE7">
        <w:rPr>
          <w:rFonts w:ascii="Tahoma" w:hAnsi="Tahoma" w:cs="Tahoma"/>
          <w:sz w:val="18"/>
          <w:szCs w:val="18"/>
          <w:lang w:val="en-GB"/>
        </w:rPr>
        <w:t xml:space="preserve">partners. </w:t>
      </w:r>
      <w:r w:rsidRPr="00A34AE7">
        <w:rPr>
          <w:rFonts w:ascii="Tahoma" w:hAnsi="Tahoma" w:cs="Tahoma"/>
          <w:sz w:val="18"/>
          <w:szCs w:val="18"/>
          <w:lang w:val="en-GB"/>
        </w:rPr>
        <w:t>This was submitted</w:t>
      </w:r>
      <w:r w:rsidR="00BA6939" w:rsidRPr="00A34AE7">
        <w:rPr>
          <w:rFonts w:ascii="Tahoma" w:hAnsi="Tahoma" w:cs="Tahoma"/>
          <w:sz w:val="18"/>
          <w:szCs w:val="18"/>
          <w:lang w:val="en-GB"/>
        </w:rPr>
        <w:t xml:space="preserve"> to the </w:t>
      </w:r>
      <w:r w:rsidR="003710C5" w:rsidRPr="00A34AE7">
        <w:rPr>
          <w:rFonts w:ascii="Tahoma" w:hAnsi="Tahoma" w:cs="Tahoma"/>
          <w:sz w:val="18"/>
          <w:szCs w:val="18"/>
          <w:lang w:val="en-GB"/>
        </w:rPr>
        <w:t>M</w:t>
      </w:r>
      <w:r w:rsidR="00BA6939" w:rsidRPr="00A34AE7">
        <w:rPr>
          <w:rFonts w:ascii="Tahoma" w:hAnsi="Tahoma" w:cs="Tahoma"/>
          <w:sz w:val="18"/>
          <w:szCs w:val="18"/>
          <w:lang w:val="en-GB"/>
        </w:rPr>
        <w:t xml:space="preserve">inistry of Health in February 2013. </w:t>
      </w:r>
      <w:r w:rsidRPr="00A34AE7">
        <w:rPr>
          <w:rFonts w:ascii="Tahoma" w:hAnsi="Tahoma" w:cs="Tahoma"/>
          <w:sz w:val="18"/>
          <w:szCs w:val="18"/>
          <w:lang w:val="en-GB"/>
        </w:rPr>
        <w:t xml:space="preserve">The </w:t>
      </w:r>
      <w:r w:rsidR="00BA6939" w:rsidRPr="00A34AE7">
        <w:rPr>
          <w:rFonts w:ascii="Tahoma" w:hAnsi="Tahoma" w:cs="Tahoma"/>
          <w:sz w:val="18"/>
          <w:szCs w:val="18"/>
          <w:lang w:val="en-GB"/>
        </w:rPr>
        <w:t>MoH has replied to the proposal but the content of the reply remained unclear during the mission</w:t>
      </w:r>
      <w:r w:rsidR="003851F6" w:rsidRPr="00A34AE7">
        <w:rPr>
          <w:rFonts w:ascii="Tahoma" w:hAnsi="Tahoma" w:cs="Tahoma"/>
          <w:sz w:val="18"/>
          <w:szCs w:val="18"/>
          <w:lang w:val="en-GB"/>
        </w:rPr>
        <w:t xml:space="preserve"> (a translation in English is expected soon)</w:t>
      </w:r>
      <w:r w:rsidR="00BA6939" w:rsidRPr="00A34AE7">
        <w:rPr>
          <w:rFonts w:ascii="Tahoma" w:hAnsi="Tahoma" w:cs="Tahoma"/>
          <w:sz w:val="18"/>
          <w:szCs w:val="18"/>
          <w:lang w:val="en-GB"/>
        </w:rPr>
        <w:t>.</w:t>
      </w:r>
    </w:p>
    <w:p w:rsidR="003710C5" w:rsidRPr="00A34AE7" w:rsidRDefault="00A34AE7" w:rsidP="0000543C">
      <w:pPr>
        <w:numPr>
          <w:ilvl w:val="0"/>
          <w:numId w:val="7"/>
        </w:numPr>
        <w:tabs>
          <w:tab w:val="left" w:pos="0"/>
        </w:tabs>
        <w:rPr>
          <w:rFonts w:ascii="Tahoma" w:hAnsi="Tahoma" w:cs="Tahoma"/>
          <w:sz w:val="18"/>
          <w:szCs w:val="18"/>
          <w:lang w:val="en-GB"/>
        </w:rPr>
      </w:pPr>
      <w:r>
        <w:rPr>
          <w:rFonts w:ascii="Tahoma" w:hAnsi="Tahoma" w:cs="Tahoma"/>
          <w:sz w:val="18"/>
          <w:szCs w:val="18"/>
          <w:lang w:val="en-GB"/>
        </w:rPr>
        <w:t>A</w:t>
      </w:r>
      <w:r w:rsidR="003710C5" w:rsidRPr="00A34AE7">
        <w:rPr>
          <w:rFonts w:ascii="Tahoma" w:hAnsi="Tahoma" w:cs="Tahoma"/>
          <w:sz w:val="18"/>
          <w:szCs w:val="18"/>
          <w:lang w:val="en-GB"/>
        </w:rPr>
        <w:t xml:space="preserve"> representative of the MoH was present during the update and debrief meeting </w:t>
      </w:r>
      <w:r w:rsidR="00AC127C" w:rsidRPr="00A34AE7">
        <w:rPr>
          <w:rFonts w:ascii="Tahoma" w:hAnsi="Tahoma" w:cs="Tahoma"/>
          <w:sz w:val="18"/>
          <w:szCs w:val="18"/>
          <w:lang w:val="en-GB"/>
        </w:rPr>
        <w:t xml:space="preserve">with ECDC </w:t>
      </w:r>
      <w:r w:rsidR="003710C5" w:rsidRPr="00A34AE7">
        <w:rPr>
          <w:rFonts w:ascii="Tahoma" w:hAnsi="Tahoma" w:cs="Tahoma"/>
          <w:sz w:val="18"/>
          <w:szCs w:val="18"/>
          <w:lang w:val="en-GB"/>
        </w:rPr>
        <w:t>and participated in one field visit.</w:t>
      </w:r>
    </w:p>
    <w:p w:rsidR="00BA6939" w:rsidRPr="00A34AE7" w:rsidRDefault="00BA6939"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Detailed discussions were held with both KEELPNO and OKANA as main stakeholders in the response to the outbreak.</w:t>
      </w:r>
    </w:p>
    <w:p w:rsidR="00BA6939" w:rsidRPr="00A34AE7" w:rsidRDefault="00BA6939"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KEELPNO has stopped the outreach work for both </w:t>
      </w:r>
      <w:r w:rsidR="006A0C0D" w:rsidRPr="00A34AE7">
        <w:rPr>
          <w:rFonts w:ascii="Tahoma" w:hAnsi="Tahoma" w:cs="Tahoma"/>
          <w:sz w:val="18"/>
          <w:szCs w:val="18"/>
          <w:lang w:val="en-GB"/>
        </w:rPr>
        <w:t>PWID</w:t>
      </w:r>
      <w:r w:rsidRPr="00A34AE7">
        <w:rPr>
          <w:rFonts w:ascii="Tahoma" w:hAnsi="Tahoma" w:cs="Tahoma"/>
          <w:sz w:val="18"/>
          <w:szCs w:val="18"/>
          <w:lang w:val="en-GB"/>
        </w:rPr>
        <w:t xml:space="preserve"> and MSM (and sex workers). </w:t>
      </w:r>
      <w:r w:rsidR="00C61B9C" w:rsidRPr="00A34AE7">
        <w:rPr>
          <w:rFonts w:ascii="Tahoma" w:hAnsi="Tahoma" w:cs="Tahoma"/>
          <w:sz w:val="18"/>
          <w:szCs w:val="18"/>
          <w:lang w:val="en-GB"/>
        </w:rPr>
        <w:t>KEELPNO currently has</w:t>
      </w:r>
      <w:r w:rsidRPr="00A34AE7">
        <w:rPr>
          <w:rFonts w:ascii="Tahoma" w:hAnsi="Tahoma" w:cs="Tahoma"/>
          <w:sz w:val="18"/>
          <w:szCs w:val="18"/>
          <w:lang w:val="en-GB"/>
        </w:rPr>
        <w:t xml:space="preserve"> three mobile units on the main squares of Athens to provide primary care </w:t>
      </w:r>
      <w:r w:rsidR="00E5751F" w:rsidRPr="00A34AE7">
        <w:rPr>
          <w:rFonts w:ascii="Tahoma" w:hAnsi="Tahoma" w:cs="Tahoma"/>
          <w:sz w:val="18"/>
          <w:szCs w:val="18"/>
          <w:lang w:val="en-GB"/>
        </w:rPr>
        <w:t xml:space="preserve">targeting vulnerable populations (uninsured; </w:t>
      </w:r>
      <w:r w:rsidR="006A0C0D" w:rsidRPr="00A34AE7">
        <w:rPr>
          <w:rFonts w:ascii="Tahoma" w:hAnsi="Tahoma" w:cs="Tahoma"/>
          <w:sz w:val="18"/>
          <w:szCs w:val="18"/>
          <w:lang w:val="en-GB"/>
        </w:rPr>
        <w:t>PWID</w:t>
      </w:r>
      <w:r w:rsidR="00E5751F" w:rsidRPr="00A34AE7">
        <w:rPr>
          <w:rFonts w:ascii="Tahoma" w:hAnsi="Tahoma" w:cs="Tahoma"/>
          <w:sz w:val="18"/>
          <w:szCs w:val="18"/>
          <w:lang w:val="en-GB"/>
        </w:rPr>
        <w:t xml:space="preserve">; migrants; homeless people) </w:t>
      </w:r>
      <w:r w:rsidRPr="00A34AE7">
        <w:rPr>
          <w:rFonts w:ascii="Tahoma" w:hAnsi="Tahoma" w:cs="Tahoma"/>
          <w:sz w:val="18"/>
          <w:szCs w:val="18"/>
          <w:lang w:val="en-GB"/>
        </w:rPr>
        <w:t xml:space="preserve">and </w:t>
      </w:r>
      <w:r w:rsidR="00C61B9C" w:rsidRPr="00A34AE7">
        <w:rPr>
          <w:rFonts w:ascii="Tahoma" w:hAnsi="Tahoma" w:cs="Tahoma"/>
          <w:sz w:val="18"/>
          <w:szCs w:val="18"/>
          <w:lang w:val="en-GB"/>
        </w:rPr>
        <w:t>distributing</w:t>
      </w:r>
      <w:r w:rsidRPr="00A34AE7">
        <w:rPr>
          <w:rFonts w:ascii="Tahoma" w:hAnsi="Tahoma" w:cs="Tahoma"/>
          <w:sz w:val="18"/>
          <w:szCs w:val="18"/>
          <w:lang w:val="en-GB"/>
        </w:rPr>
        <w:t xml:space="preserve"> NSP kits (KEELPNO branded</w:t>
      </w:r>
      <w:r w:rsidR="009063BE" w:rsidRPr="00A34AE7">
        <w:rPr>
          <w:rFonts w:ascii="Tahoma" w:hAnsi="Tahoma" w:cs="Tahoma"/>
          <w:sz w:val="18"/>
          <w:szCs w:val="18"/>
          <w:lang w:val="en-GB"/>
        </w:rPr>
        <w:t xml:space="preserve"> since September 2012</w:t>
      </w:r>
      <w:r w:rsidRPr="00A34AE7">
        <w:rPr>
          <w:rFonts w:ascii="Tahoma" w:hAnsi="Tahoma" w:cs="Tahoma"/>
          <w:sz w:val="18"/>
          <w:szCs w:val="18"/>
          <w:lang w:val="en-GB"/>
        </w:rPr>
        <w:t xml:space="preserve">). KEELPNO has stopped offering HIV testing </w:t>
      </w:r>
      <w:r w:rsidR="000457A9" w:rsidRPr="00A34AE7">
        <w:rPr>
          <w:rFonts w:ascii="Tahoma" w:hAnsi="Tahoma" w:cs="Tahoma"/>
          <w:sz w:val="18"/>
          <w:szCs w:val="18"/>
          <w:lang w:val="en-GB"/>
        </w:rPr>
        <w:t xml:space="preserve">in December 2012 </w:t>
      </w:r>
      <w:r w:rsidRPr="00A34AE7">
        <w:rPr>
          <w:rFonts w:ascii="Tahoma" w:hAnsi="Tahoma" w:cs="Tahoma"/>
          <w:sz w:val="18"/>
          <w:szCs w:val="18"/>
          <w:lang w:val="en-GB"/>
        </w:rPr>
        <w:t xml:space="preserve">due to lack </w:t>
      </w:r>
      <w:r w:rsidR="00E5751F" w:rsidRPr="00A34AE7">
        <w:rPr>
          <w:rFonts w:ascii="Tahoma" w:hAnsi="Tahoma" w:cs="Tahoma"/>
          <w:sz w:val="18"/>
          <w:szCs w:val="18"/>
          <w:lang w:val="en-GB"/>
        </w:rPr>
        <w:t>of resources.</w:t>
      </w:r>
      <w:r w:rsidR="003851F6" w:rsidRPr="00A34AE7">
        <w:rPr>
          <w:rFonts w:ascii="Tahoma" w:hAnsi="Tahoma" w:cs="Tahoma"/>
          <w:sz w:val="18"/>
          <w:szCs w:val="18"/>
          <w:lang w:val="en-GB"/>
        </w:rPr>
        <w:t xml:space="preserve"> It was unclear whether HIV testing was also reduced in the AIDS reference centres and hospitals; this requires follow-up.</w:t>
      </w:r>
    </w:p>
    <w:p w:rsidR="00AC127C" w:rsidRPr="00A34AE7" w:rsidRDefault="00AC127C"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Since the beginning of the epidemic in 2011, </w:t>
      </w:r>
      <w:r w:rsidR="00E5751F" w:rsidRPr="00A34AE7">
        <w:rPr>
          <w:rFonts w:ascii="Tahoma" w:hAnsi="Tahoma" w:cs="Tahoma"/>
          <w:sz w:val="18"/>
          <w:szCs w:val="18"/>
          <w:lang w:val="en-GB"/>
        </w:rPr>
        <w:t>OKANA has scaled up NSP outreach in partnership with a number of NGOs (Positive Voice, PRAKSIS, Centre for Life</w:t>
      </w:r>
      <w:r w:rsidRPr="00A34AE7">
        <w:rPr>
          <w:rFonts w:ascii="Tahoma" w:hAnsi="Tahoma" w:cs="Tahoma"/>
          <w:sz w:val="18"/>
          <w:szCs w:val="18"/>
          <w:lang w:val="en-GB"/>
        </w:rPr>
        <w:t>, Medecins du Monde</w:t>
      </w:r>
      <w:r w:rsidR="00E5751F" w:rsidRPr="00A34AE7">
        <w:rPr>
          <w:rFonts w:ascii="Tahoma" w:hAnsi="Tahoma" w:cs="Tahoma"/>
          <w:sz w:val="18"/>
          <w:szCs w:val="18"/>
          <w:lang w:val="en-GB"/>
        </w:rPr>
        <w:t xml:space="preserve">) who take turns in the outreach work. </w:t>
      </w:r>
      <w:r w:rsidRPr="00A34AE7">
        <w:rPr>
          <w:rFonts w:ascii="Tahoma" w:hAnsi="Tahoma" w:cs="Tahoma"/>
          <w:sz w:val="18"/>
          <w:szCs w:val="18"/>
          <w:lang w:val="en-GB"/>
        </w:rPr>
        <w:t xml:space="preserve">In 2012, more than </w:t>
      </w:r>
      <w:r w:rsidR="00E5751F" w:rsidRPr="00A34AE7">
        <w:rPr>
          <w:rFonts w:ascii="Tahoma" w:hAnsi="Tahoma" w:cs="Tahoma"/>
          <w:sz w:val="18"/>
          <w:szCs w:val="18"/>
          <w:lang w:val="en-GB"/>
        </w:rPr>
        <w:t xml:space="preserve">440000 syringes were distributed (as compared to 65000 in 2011); </w:t>
      </w:r>
      <w:r w:rsidR="009063BE" w:rsidRPr="00A34AE7">
        <w:rPr>
          <w:rFonts w:ascii="Tahoma" w:hAnsi="Tahoma" w:cs="Tahoma"/>
          <w:sz w:val="18"/>
          <w:szCs w:val="18"/>
          <w:lang w:val="en-GB"/>
        </w:rPr>
        <w:t xml:space="preserve">outreach work is </w:t>
      </w:r>
      <w:r w:rsidR="000457A9" w:rsidRPr="00A34AE7">
        <w:rPr>
          <w:rFonts w:ascii="Tahoma" w:hAnsi="Tahoma" w:cs="Tahoma"/>
          <w:sz w:val="18"/>
          <w:szCs w:val="18"/>
          <w:lang w:val="en-GB"/>
        </w:rPr>
        <w:t>carried out</w:t>
      </w:r>
      <w:r w:rsidR="009063BE" w:rsidRPr="00A34AE7">
        <w:rPr>
          <w:rFonts w:ascii="Tahoma" w:hAnsi="Tahoma" w:cs="Tahoma"/>
          <w:sz w:val="18"/>
          <w:szCs w:val="18"/>
          <w:lang w:val="en-GB"/>
        </w:rPr>
        <w:t xml:space="preserve"> every day </w:t>
      </w:r>
      <w:r w:rsidR="000457A9" w:rsidRPr="00A34AE7">
        <w:rPr>
          <w:rFonts w:ascii="Tahoma" w:hAnsi="Tahoma" w:cs="Tahoma"/>
          <w:sz w:val="18"/>
          <w:szCs w:val="18"/>
          <w:lang w:val="en-GB"/>
        </w:rPr>
        <w:t xml:space="preserve">in different geographical regions of Athens and </w:t>
      </w:r>
      <w:r w:rsidRPr="00A34AE7">
        <w:rPr>
          <w:rFonts w:ascii="Tahoma" w:hAnsi="Tahoma" w:cs="Tahoma"/>
          <w:sz w:val="18"/>
          <w:szCs w:val="18"/>
          <w:lang w:val="en-GB"/>
        </w:rPr>
        <w:t xml:space="preserve">at different times of the day. </w:t>
      </w:r>
    </w:p>
    <w:p w:rsidR="00E5751F" w:rsidRPr="00A34AE7" w:rsidRDefault="00E5751F"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OST coverage has remained at 35-38% resulting in a waiting list of </w:t>
      </w:r>
      <w:r w:rsidR="00AC127C" w:rsidRPr="00A34AE7">
        <w:rPr>
          <w:rFonts w:ascii="Tahoma" w:hAnsi="Tahoma" w:cs="Tahoma"/>
          <w:sz w:val="18"/>
          <w:szCs w:val="18"/>
          <w:lang w:val="en-GB"/>
        </w:rPr>
        <w:t>about 40</w:t>
      </w:r>
      <w:r w:rsidRPr="00A34AE7">
        <w:rPr>
          <w:rFonts w:ascii="Tahoma" w:hAnsi="Tahoma" w:cs="Tahoma"/>
          <w:sz w:val="18"/>
          <w:szCs w:val="18"/>
          <w:lang w:val="en-GB"/>
        </w:rPr>
        <w:t xml:space="preserve"> months.</w:t>
      </w:r>
      <w:r w:rsidR="009063BE" w:rsidRPr="00A34AE7">
        <w:rPr>
          <w:rFonts w:ascii="Tahoma" w:hAnsi="Tahoma" w:cs="Tahoma"/>
          <w:sz w:val="18"/>
          <w:szCs w:val="18"/>
          <w:lang w:val="en-GB"/>
        </w:rPr>
        <w:t xml:space="preserve"> </w:t>
      </w:r>
      <w:r w:rsidR="00AC127C" w:rsidRPr="00A34AE7">
        <w:rPr>
          <w:rFonts w:ascii="Tahoma" w:hAnsi="Tahoma" w:cs="Tahoma"/>
          <w:sz w:val="18"/>
          <w:szCs w:val="18"/>
          <w:lang w:val="en-GB"/>
        </w:rPr>
        <w:t>The m</w:t>
      </w:r>
      <w:r w:rsidRPr="00A34AE7">
        <w:rPr>
          <w:rFonts w:ascii="Tahoma" w:hAnsi="Tahoma" w:cs="Tahoma"/>
          <w:sz w:val="18"/>
          <w:szCs w:val="18"/>
          <w:lang w:val="en-GB"/>
        </w:rPr>
        <w:t xml:space="preserve">ain reasons </w:t>
      </w:r>
      <w:r w:rsidR="006A0C0D" w:rsidRPr="00A34AE7">
        <w:rPr>
          <w:rFonts w:ascii="Tahoma" w:hAnsi="Tahoma" w:cs="Tahoma"/>
          <w:sz w:val="18"/>
          <w:szCs w:val="18"/>
          <w:lang w:val="en-GB"/>
        </w:rPr>
        <w:t xml:space="preserve">for a lack of </w:t>
      </w:r>
      <w:r w:rsidR="00AC127C" w:rsidRPr="00A34AE7">
        <w:rPr>
          <w:rFonts w:ascii="Tahoma" w:hAnsi="Tahoma" w:cs="Tahoma"/>
          <w:sz w:val="18"/>
          <w:szCs w:val="18"/>
          <w:lang w:val="en-GB"/>
        </w:rPr>
        <w:t xml:space="preserve">further </w:t>
      </w:r>
      <w:r w:rsidR="006A0C0D" w:rsidRPr="00A34AE7">
        <w:rPr>
          <w:rFonts w:ascii="Tahoma" w:hAnsi="Tahoma" w:cs="Tahoma"/>
          <w:sz w:val="18"/>
          <w:szCs w:val="18"/>
          <w:lang w:val="en-GB"/>
        </w:rPr>
        <w:t xml:space="preserve">scale-up </w:t>
      </w:r>
      <w:r w:rsidRPr="00A34AE7">
        <w:rPr>
          <w:rFonts w:ascii="Tahoma" w:hAnsi="Tahoma" w:cs="Tahoma"/>
          <w:sz w:val="18"/>
          <w:szCs w:val="18"/>
          <w:lang w:val="en-GB"/>
        </w:rPr>
        <w:t>were lack of resources and recent budget cuts for OKANA.</w:t>
      </w:r>
    </w:p>
    <w:p w:rsidR="00E5751F" w:rsidRPr="00A34AE7" w:rsidRDefault="00E5751F"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OKANA had already produced a </w:t>
      </w:r>
      <w:r w:rsidR="003710C5" w:rsidRPr="00A34AE7">
        <w:rPr>
          <w:rFonts w:ascii="Tahoma" w:hAnsi="Tahoma" w:cs="Tahoma"/>
          <w:sz w:val="18"/>
          <w:szCs w:val="18"/>
          <w:lang w:val="en-GB"/>
        </w:rPr>
        <w:t xml:space="preserve">NSP </w:t>
      </w:r>
      <w:r w:rsidRPr="00A34AE7">
        <w:rPr>
          <w:rFonts w:ascii="Tahoma" w:hAnsi="Tahoma" w:cs="Tahoma"/>
          <w:sz w:val="18"/>
          <w:szCs w:val="18"/>
          <w:lang w:val="en-GB"/>
        </w:rPr>
        <w:t xml:space="preserve">kit </w:t>
      </w:r>
      <w:r w:rsidR="009063BE" w:rsidRPr="00A34AE7">
        <w:rPr>
          <w:rFonts w:ascii="Tahoma" w:hAnsi="Tahoma" w:cs="Tahoma"/>
          <w:sz w:val="18"/>
          <w:szCs w:val="18"/>
          <w:lang w:val="en-GB"/>
        </w:rPr>
        <w:t xml:space="preserve">(in April 2012) </w:t>
      </w:r>
      <w:r w:rsidRPr="00A34AE7">
        <w:rPr>
          <w:rFonts w:ascii="Tahoma" w:hAnsi="Tahoma" w:cs="Tahoma"/>
          <w:sz w:val="18"/>
          <w:szCs w:val="18"/>
          <w:lang w:val="en-GB"/>
        </w:rPr>
        <w:t xml:space="preserve">consisting of 20 syringes that </w:t>
      </w:r>
      <w:r w:rsidR="000457A9" w:rsidRPr="00A34AE7">
        <w:rPr>
          <w:rFonts w:ascii="Tahoma" w:hAnsi="Tahoma" w:cs="Tahoma"/>
          <w:sz w:val="18"/>
          <w:szCs w:val="18"/>
          <w:lang w:val="en-GB"/>
        </w:rPr>
        <w:t xml:space="preserve">recently </w:t>
      </w:r>
      <w:r w:rsidRPr="00A34AE7">
        <w:rPr>
          <w:rFonts w:ascii="Tahoma" w:hAnsi="Tahoma" w:cs="Tahoma"/>
          <w:sz w:val="18"/>
          <w:szCs w:val="18"/>
          <w:lang w:val="en-GB"/>
        </w:rPr>
        <w:t>needed to be reduced to 10 (</w:t>
      </w:r>
      <w:r w:rsidR="000457A9" w:rsidRPr="00A34AE7">
        <w:rPr>
          <w:rFonts w:ascii="Tahoma" w:hAnsi="Tahoma" w:cs="Tahoma"/>
          <w:sz w:val="18"/>
          <w:szCs w:val="18"/>
          <w:lang w:val="en-GB"/>
        </w:rPr>
        <w:t xml:space="preserve">due to a </w:t>
      </w:r>
      <w:r w:rsidRPr="00A34AE7">
        <w:rPr>
          <w:rFonts w:ascii="Tahoma" w:hAnsi="Tahoma" w:cs="Tahoma"/>
          <w:sz w:val="18"/>
          <w:szCs w:val="18"/>
          <w:lang w:val="en-GB"/>
        </w:rPr>
        <w:t xml:space="preserve">shortage </w:t>
      </w:r>
      <w:r w:rsidR="000457A9" w:rsidRPr="00A34AE7">
        <w:rPr>
          <w:rFonts w:ascii="Tahoma" w:hAnsi="Tahoma" w:cs="Tahoma"/>
          <w:sz w:val="18"/>
          <w:szCs w:val="18"/>
          <w:lang w:val="en-GB"/>
        </w:rPr>
        <w:t xml:space="preserve">in </w:t>
      </w:r>
      <w:r w:rsidRPr="00A34AE7">
        <w:rPr>
          <w:rFonts w:ascii="Tahoma" w:hAnsi="Tahoma" w:cs="Tahoma"/>
          <w:sz w:val="18"/>
          <w:szCs w:val="18"/>
          <w:lang w:val="en-GB"/>
        </w:rPr>
        <w:t xml:space="preserve">supply). This kit is being used by all </w:t>
      </w:r>
      <w:r w:rsidR="000457A9" w:rsidRPr="00A34AE7">
        <w:rPr>
          <w:rFonts w:ascii="Tahoma" w:hAnsi="Tahoma" w:cs="Tahoma"/>
          <w:sz w:val="18"/>
          <w:szCs w:val="18"/>
          <w:lang w:val="en-GB"/>
        </w:rPr>
        <w:t xml:space="preserve">of </w:t>
      </w:r>
      <w:r w:rsidR="009063BE" w:rsidRPr="00A34AE7">
        <w:rPr>
          <w:rFonts w:ascii="Tahoma" w:hAnsi="Tahoma" w:cs="Tahoma"/>
          <w:sz w:val="18"/>
          <w:szCs w:val="18"/>
          <w:lang w:val="en-GB"/>
        </w:rPr>
        <w:t>the above NGO</w:t>
      </w:r>
      <w:r w:rsidR="00AC127C" w:rsidRPr="00A34AE7">
        <w:rPr>
          <w:rFonts w:ascii="Tahoma" w:hAnsi="Tahoma" w:cs="Tahoma"/>
          <w:sz w:val="18"/>
          <w:szCs w:val="18"/>
          <w:lang w:val="en-GB"/>
        </w:rPr>
        <w:t>s</w:t>
      </w:r>
      <w:r w:rsidRPr="00A34AE7">
        <w:rPr>
          <w:rFonts w:ascii="Tahoma" w:hAnsi="Tahoma" w:cs="Tahoma"/>
          <w:sz w:val="18"/>
          <w:szCs w:val="18"/>
          <w:lang w:val="en-GB"/>
        </w:rPr>
        <w:t xml:space="preserve"> in </w:t>
      </w:r>
      <w:r w:rsidR="00AC127C" w:rsidRPr="00A34AE7">
        <w:rPr>
          <w:rFonts w:ascii="Tahoma" w:hAnsi="Tahoma" w:cs="Tahoma"/>
          <w:sz w:val="18"/>
          <w:szCs w:val="18"/>
          <w:lang w:val="en-GB"/>
        </w:rPr>
        <w:t xml:space="preserve">street </w:t>
      </w:r>
      <w:r w:rsidRPr="00A34AE7">
        <w:rPr>
          <w:rFonts w:ascii="Tahoma" w:hAnsi="Tahoma" w:cs="Tahoma"/>
          <w:sz w:val="18"/>
          <w:szCs w:val="18"/>
          <w:lang w:val="en-GB"/>
        </w:rPr>
        <w:t xml:space="preserve">outreach or in </w:t>
      </w:r>
      <w:r w:rsidR="000457A9" w:rsidRPr="00A34AE7">
        <w:rPr>
          <w:rFonts w:ascii="Tahoma" w:hAnsi="Tahoma" w:cs="Tahoma"/>
          <w:sz w:val="18"/>
          <w:szCs w:val="18"/>
          <w:lang w:val="en-GB"/>
        </w:rPr>
        <w:t>PRAXIS and MDM mobile units</w:t>
      </w:r>
      <w:r w:rsidRPr="00A34AE7">
        <w:rPr>
          <w:rFonts w:ascii="Tahoma" w:hAnsi="Tahoma" w:cs="Tahoma"/>
          <w:sz w:val="18"/>
          <w:szCs w:val="18"/>
          <w:lang w:val="en-GB"/>
        </w:rPr>
        <w:t>.</w:t>
      </w:r>
    </w:p>
    <w:p w:rsidR="009063BE" w:rsidRPr="00A34AE7" w:rsidRDefault="009063BE"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OKANA hosts </w:t>
      </w:r>
      <w:r w:rsidR="00AC127C" w:rsidRPr="00A34AE7">
        <w:rPr>
          <w:rFonts w:ascii="Tahoma" w:hAnsi="Tahoma" w:cs="Tahoma"/>
          <w:sz w:val="18"/>
          <w:szCs w:val="18"/>
          <w:lang w:val="en-GB"/>
        </w:rPr>
        <w:t>a</w:t>
      </w:r>
      <w:r w:rsidRPr="00A34AE7">
        <w:rPr>
          <w:rFonts w:ascii="Tahoma" w:hAnsi="Tahoma" w:cs="Tahoma"/>
          <w:sz w:val="18"/>
          <w:szCs w:val="18"/>
          <w:lang w:val="en-GB"/>
        </w:rPr>
        <w:t xml:space="preserve"> day care centre and the Aristotle study (RDS case finding study) in one building. On both floors, </w:t>
      </w:r>
      <w:r w:rsidR="00395740" w:rsidRPr="00A34AE7">
        <w:rPr>
          <w:rFonts w:ascii="Tahoma" w:hAnsi="Tahoma" w:cs="Tahoma"/>
          <w:sz w:val="18"/>
          <w:szCs w:val="18"/>
          <w:lang w:val="en-GB"/>
        </w:rPr>
        <w:t xml:space="preserve">NSP </w:t>
      </w:r>
      <w:r w:rsidRPr="00A34AE7">
        <w:rPr>
          <w:rFonts w:ascii="Tahoma" w:hAnsi="Tahoma" w:cs="Tahoma"/>
          <w:sz w:val="18"/>
          <w:szCs w:val="18"/>
          <w:lang w:val="en-GB"/>
        </w:rPr>
        <w:t xml:space="preserve">kits are </w:t>
      </w:r>
      <w:r w:rsidR="00395740" w:rsidRPr="00A34AE7">
        <w:rPr>
          <w:rFonts w:ascii="Tahoma" w:hAnsi="Tahoma" w:cs="Tahoma"/>
          <w:sz w:val="18"/>
          <w:szCs w:val="18"/>
          <w:lang w:val="en-GB"/>
        </w:rPr>
        <w:t>available for distribution</w:t>
      </w:r>
      <w:r w:rsidRPr="00A34AE7">
        <w:rPr>
          <w:rFonts w:ascii="Tahoma" w:hAnsi="Tahoma" w:cs="Tahoma"/>
          <w:sz w:val="18"/>
          <w:szCs w:val="18"/>
          <w:lang w:val="en-GB"/>
        </w:rPr>
        <w:t>.</w:t>
      </w:r>
    </w:p>
    <w:p w:rsidR="009063BE" w:rsidRPr="00A34AE7" w:rsidRDefault="009063BE"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lastRenderedPageBreak/>
        <w:t>The fixed site for NSP (</w:t>
      </w:r>
      <w:r w:rsidR="00395740" w:rsidRPr="00A34AE7">
        <w:rPr>
          <w:rFonts w:ascii="Tahoma" w:hAnsi="Tahoma" w:cs="Tahoma"/>
          <w:sz w:val="18"/>
          <w:szCs w:val="18"/>
          <w:lang w:val="en-GB"/>
        </w:rPr>
        <w:t xml:space="preserve">run by </w:t>
      </w:r>
      <w:r w:rsidRPr="00A34AE7">
        <w:rPr>
          <w:rFonts w:ascii="Tahoma" w:hAnsi="Tahoma" w:cs="Tahoma"/>
          <w:sz w:val="18"/>
          <w:szCs w:val="18"/>
          <w:lang w:val="en-GB"/>
        </w:rPr>
        <w:t xml:space="preserve">OKANA) was closed due to a strike but we visited this site </w:t>
      </w:r>
      <w:r w:rsidR="00395740" w:rsidRPr="00A34AE7">
        <w:rPr>
          <w:rFonts w:ascii="Tahoma" w:hAnsi="Tahoma" w:cs="Tahoma"/>
          <w:sz w:val="18"/>
          <w:szCs w:val="18"/>
          <w:lang w:val="en-GB"/>
        </w:rPr>
        <w:t xml:space="preserve">before </w:t>
      </w:r>
      <w:r w:rsidRPr="00A34AE7">
        <w:rPr>
          <w:rFonts w:ascii="Tahoma" w:hAnsi="Tahoma" w:cs="Tahoma"/>
          <w:sz w:val="18"/>
          <w:szCs w:val="18"/>
          <w:lang w:val="en-GB"/>
        </w:rPr>
        <w:t xml:space="preserve">in May 2012. It was perceived as </w:t>
      </w:r>
      <w:r w:rsidR="007B0FBD" w:rsidRPr="00A34AE7">
        <w:rPr>
          <w:rFonts w:ascii="Tahoma" w:hAnsi="Tahoma" w:cs="Tahoma"/>
          <w:sz w:val="18"/>
          <w:szCs w:val="18"/>
          <w:lang w:val="en-GB"/>
        </w:rPr>
        <w:t>a</w:t>
      </w:r>
      <w:r w:rsidRPr="00A34AE7">
        <w:rPr>
          <w:rFonts w:ascii="Tahoma" w:hAnsi="Tahoma" w:cs="Tahoma"/>
          <w:sz w:val="18"/>
          <w:szCs w:val="18"/>
          <w:lang w:val="en-GB"/>
        </w:rPr>
        <w:t xml:space="preserve"> user-unfriendly service with a high threshold</w:t>
      </w:r>
      <w:r w:rsidR="00AC127C" w:rsidRPr="00A34AE7">
        <w:rPr>
          <w:rFonts w:ascii="Tahoma" w:hAnsi="Tahoma" w:cs="Tahoma"/>
          <w:sz w:val="18"/>
          <w:szCs w:val="18"/>
          <w:lang w:val="en-GB"/>
        </w:rPr>
        <w:t xml:space="preserve"> for service access</w:t>
      </w:r>
      <w:r w:rsidRPr="00A34AE7">
        <w:rPr>
          <w:rFonts w:ascii="Tahoma" w:hAnsi="Tahoma" w:cs="Tahoma"/>
          <w:sz w:val="18"/>
          <w:szCs w:val="18"/>
          <w:lang w:val="en-GB"/>
        </w:rPr>
        <w:t>.</w:t>
      </w:r>
    </w:p>
    <w:p w:rsidR="00E5751F" w:rsidRPr="00A34AE7" w:rsidRDefault="009063BE" w:rsidP="0000543C">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KETHEA is an</w:t>
      </w:r>
      <w:r w:rsidR="000457A9" w:rsidRPr="00A34AE7">
        <w:rPr>
          <w:rFonts w:ascii="Tahoma" w:hAnsi="Tahoma" w:cs="Tahoma"/>
          <w:sz w:val="18"/>
          <w:szCs w:val="18"/>
          <w:lang w:val="en-GB"/>
        </w:rPr>
        <w:t xml:space="preserve"> organisation that advocates</w:t>
      </w:r>
      <w:r w:rsidRPr="00A34AE7">
        <w:rPr>
          <w:rFonts w:ascii="Tahoma" w:hAnsi="Tahoma" w:cs="Tahoma"/>
          <w:sz w:val="18"/>
          <w:szCs w:val="18"/>
          <w:lang w:val="en-GB"/>
        </w:rPr>
        <w:t xml:space="preserve"> for drug free treatment </w:t>
      </w:r>
      <w:r w:rsidR="000457A9" w:rsidRPr="00A34AE7">
        <w:rPr>
          <w:rFonts w:ascii="Tahoma" w:hAnsi="Tahoma" w:cs="Tahoma"/>
          <w:sz w:val="18"/>
          <w:szCs w:val="18"/>
          <w:lang w:val="en-GB"/>
        </w:rPr>
        <w:t xml:space="preserve">which </w:t>
      </w:r>
      <w:r w:rsidRPr="00A34AE7">
        <w:rPr>
          <w:rFonts w:ascii="Tahoma" w:hAnsi="Tahoma" w:cs="Tahoma"/>
          <w:sz w:val="18"/>
          <w:szCs w:val="18"/>
          <w:lang w:val="en-GB"/>
        </w:rPr>
        <w:t xml:space="preserve">has recently started </w:t>
      </w:r>
      <w:r w:rsidR="000457A9" w:rsidRPr="00A34AE7">
        <w:rPr>
          <w:rFonts w:ascii="Tahoma" w:hAnsi="Tahoma" w:cs="Tahoma"/>
          <w:sz w:val="18"/>
          <w:szCs w:val="18"/>
          <w:lang w:val="en-GB"/>
        </w:rPr>
        <w:t>a needle exchange programme</w:t>
      </w:r>
      <w:r w:rsidRPr="00A34AE7">
        <w:rPr>
          <w:rFonts w:ascii="Tahoma" w:hAnsi="Tahoma" w:cs="Tahoma"/>
          <w:sz w:val="18"/>
          <w:szCs w:val="18"/>
          <w:lang w:val="en-GB"/>
        </w:rPr>
        <w:t xml:space="preserve"> and has produced </w:t>
      </w:r>
      <w:r w:rsidR="000457A9" w:rsidRPr="00A34AE7">
        <w:rPr>
          <w:rFonts w:ascii="Tahoma" w:hAnsi="Tahoma" w:cs="Tahoma"/>
          <w:sz w:val="18"/>
          <w:szCs w:val="18"/>
          <w:lang w:val="en-GB"/>
        </w:rPr>
        <w:t>its own</w:t>
      </w:r>
      <w:r w:rsidRPr="00A34AE7">
        <w:rPr>
          <w:rFonts w:ascii="Tahoma" w:hAnsi="Tahoma" w:cs="Tahoma"/>
          <w:sz w:val="18"/>
          <w:szCs w:val="18"/>
          <w:lang w:val="en-GB"/>
        </w:rPr>
        <w:t xml:space="preserve"> kits with 1 or 2 or 3 needles; in their mobile unit they exchange up to 6 needles per person per day. </w:t>
      </w:r>
    </w:p>
    <w:p w:rsidR="009063BE" w:rsidRPr="00A34AE7" w:rsidRDefault="007B0FBD" w:rsidP="006E22C3">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Medecins</w:t>
      </w:r>
      <w:r w:rsidR="009063BE" w:rsidRPr="00A34AE7">
        <w:rPr>
          <w:rFonts w:ascii="Tahoma" w:hAnsi="Tahoma" w:cs="Tahoma"/>
          <w:sz w:val="18"/>
          <w:szCs w:val="18"/>
          <w:lang w:val="en-GB"/>
        </w:rPr>
        <w:t xml:space="preserve"> du Monde</w:t>
      </w:r>
      <w:r w:rsidR="000457A9" w:rsidRPr="00A34AE7">
        <w:rPr>
          <w:rFonts w:ascii="Tahoma" w:hAnsi="Tahoma" w:cs="Tahoma"/>
          <w:sz w:val="18"/>
          <w:szCs w:val="18"/>
          <w:lang w:val="en-GB"/>
        </w:rPr>
        <w:t xml:space="preserve"> </w:t>
      </w:r>
      <w:r w:rsidR="009063BE" w:rsidRPr="00A34AE7">
        <w:rPr>
          <w:rFonts w:ascii="Tahoma" w:hAnsi="Tahoma" w:cs="Tahoma"/>
          <w:sz w:val="18"/>
          <w:szCs w:val="18"/>
          <w:lang w:val="en-GB"/>
        </w:rPr>
        <w:t xml:space="preserve">has the longest history of providing NSP; they have their </w:t>
      </w:r>
      <w:r w:rsidR="006E22C3" w:rsidRPr="00A34AE7">
        <w:rPr>
          <w:rFonts w:ascii="Tahoma" w:hAnsi="Tahoma" w:cs="Tahoma"/>
          <w:sz w:val="18"/>
          <w:szCs w:val="18"/>
          <w:lang w:val="en-GB"/>
        </w:rPr>
        <w:t xml:space="preserve">mobile </w:t>
      </w:r>
      <w:r w:rsidR="009063BE" w:rsidRPr="00A34AE7">
        <w:rPr>
          <w:rFonts w:ascii="Tahoma" w:hAnsi="Tahoma" w:cs="Tahoma"/>
          <w:sz w:val="18"/>
          <w:szCs w:val="18"/>
          <w:lang w:val="en-GB"/>
        </w:rPr>
        <w:t xml:space="preserve">unit twice a week and distribute the OKANA kit and provide </w:t>
      </w:r>
      <w:r w:rsidR="00AC127C" w:rsidRPr="00A34AE7">
        <w:rPr>
          <w:rFonts w:ascii="Tahoma" w:hAnsi="Tahoma" w:cs="Tahoma"/>
          <w:sz w:val="18"/>
          <w:szCs w:val="18"/>
          <w:lang w:val="en-GB"/>
        </w:rPr>
        <w:t xml:space="preserve">basic </w:t>
      </w:r>
      <w:r w:rsidR="009063BE" w:rsidRPr="00A34AE7">
        <w:rPr>
          <w:rFonts w:ascii="Tahoma" w:hAnsi="Tahoma" w:cs="Tahoma"/>
          <w:sz w:val="18"/>
          <w:szCs w:val="18"/>
          <w:lang w:val="en-GB"/>
        </w:rPr>
        <w:t>medical care.</w:t>
      </w:r>
    </w:p>
    <w:p w:rsidR="006E22C3" w:rsidRPr="00A34AE7" w:rsidRDefault="00AC127C" w:rsidP="006E22C3">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Community-based </w:t>
      </w:r>
      <w:r w:rsidR="006E22C3" w:rsidRPr="00A34AE7">
        <w:rPr>
          <w:rFonts w:ascii="Tahoma" w:hAnsi="Tahoma" w:cs="Tahoma"/>
          <w:sz w:val="18"/>
          <w:szCs w:val="18"/>
          <w:lang w:val="en-GB"/>
        </w:rPr>
        <w:t>HIV testing is now only offered through the PRAKSIS</w:t>
      </w:r>
      <w:r w:rsidRPr="00A34AE7">
        <w:rPr>
          <w:rFonts w:ascii="Tahoma" w:hAnsi="Tahoma" w:cs="Tahoma"/>
          <w:sz w:val="18"/>
          <w:szCs w:val="18"/>
          <w:lang w:val="en-GB"/>
        </w:rPr>
        <w:t xml:space="preserve"> mobile unit and polyclinic</w:t>
      </w:r>
      <w:r w:rsidR="00C045D0" w:rsidRPr="00A34AE7">
        <w:rPr>
          <w:rFonts w:ascii="Tahoma" w:hAnsi="Tahoma" w:cs="Tahoma"/>
          <w:sz w:val="18"/>
          <w:szCs w:val="18"/>
          <w:lang w:val="en-GB"/>
        </w:rPr>
        <w:t xml:space="preserve"> as well as at the Athens Checkpoint</w:t>
      </w:r>
      <w:r w:rsidRPr="00A34AE7">
        <w:rPr>
          <w:rFonts w:ascii="Tahoma" w:hAnsi="Tahoma" w:cs="Tahoma"/>
          <w:sz w:val="18"/>
          <w:szCs w:val="18"/>
          <w:lang w:val="en-GB"/>
        </w:rPr>
        <w:t xml:space="preserve">; </w:t>
      </w:r>
      <w:r w:rsidR="006E22C3" w:rsidRPr="00A34AE7">
        <w:rPr>
          <w:rFonts w:ascii="Tahoma" w:hAnsi="Tahoma" w:cs="Tahoma"/>
          <w:sz w:val="18"/>
          <w:szCs w:val="18"/>
          <w:lang w:val="en-GB"/>
        </w:rPr>
        <w:t>Community based testing by KEELPNO has stopped completely</w:t>
      </w:r>
      <w:r w:rsidRPr="00A34AE7">
        <w:rPr>
          <w:rFonts w:ascii="Tahoma" w:hAnsi="Tahoma" w:cs="Tahoma"/>
          <w:sz w:val="18"/>
          <w:szCs w:val="18"/>
          <w:lang w:val="en-GB"/>
        </w:rPr>
        <w:t xml:space="preserve"> due to lack of funds. </w:t>
      </w:r>
      <w:r w:rsidR="00C045D0" w:rsidRPr="00A34AE7">
        <w:rPr>
          <w:rFonts w:ascii="Tahoma" w:hAnsi="Tahoma" w:cs="Tahoma"/>
          <w:sz w:val="18"/>
          <w:szCs w:val="18"/>
          <w:lang w:val="en-GB"/>
        </w:rPr>
        <w:t>Aside from the aforementioned NGO services, hospital-</w:t>
      </w:r>
      <w:r w:rsidRPr="00A34AE7">
        <w:rPr>
          <w:rFonts w:ascii="Tahoma" w:hAnsi="Tahoma" w:cs="Tahoma"/>
          <w:sz w:val="18"/>
          <w:szCs w:val="18"/>
          <w:lang w:val="en-GB"/>
        </w:rPr>
        <w:t xml:space="preserve">based testing is the only option for HIV testing in Athens and there is a fee for this in some locations. </w:t>
      </w:r>
    </w:p>
    <w:p w:rsidR="006E22C3" w:rsidRDefault="006E22C3" w:rsidP="006E22C3">
      <w:pPr>
        <w:numPr>
          <w:ilvl w:val="0"/>
          <w:numId w:val="7"/>
        </w:numPr>
        <w:tabs>
          <w:tab w:val="left" w:pos="0"/>
        </w:tabs>
        <w:rPr>
          <w:rFonts w:ascii="Tahoma" w:hAnsi="Tahoma" w:cs="Tahoma"/>
          <w:sz w:val="18"/>
          <w:szCs w:val="18"/>
          <w:lang w:val="en-GB"/>
        </w:rPr>
      </w:pPr>
      <w:r w:rsidRPr="00A34AE7">
        <w:rPr>
          <w:rFonts w:ascii="Tahoma" w:hAnsi="Tahoma" w:cs="Tahoma"/>
          <w:sz w:val="18"/>
          <w:szCs w:val="18"/>
          <w:lang w:val="en-GB"/>
        </w:rPr>
        <w:t xml:space="preserve">During our mission, the police </w:t>
      </w:r>
      <w:r w:rsidR="00395740" w:rsidRPr="00A34AE7">
        <w:rPr>
          <w:rFonts w:ascii="Tahoma" w:hAnsi="Tahoma" w:cs="Tahoma"/>
          <w:sz w:val="18"/>
          <w:szCs w:val="18"/>
          <w:lang w:val="en-GB"/>
        </w:rPr>
        <w:t>were</w:t>
      </w:r>
      <w:r w:rsidRPr="00A34AE7">
        <w:rPr>
          <w:rFonts w:ascii="Tahoma" w:hAnsi="Tahoma" w:cs="Tahoma"/>
          <w:sz w:val="18"/>
          <w:szCs w:val="18"/>
          <w:lang w:val="en-GB"/>
        </w:rPr>
        <w:t xml:space="preserve"> actively checking and picking up homeless people and drug users; they were being transported to areas outside of Athens </w:t>
      </w:r>
      <w:r w:rsidR="00C045D0" w:rsidRPr="00A34AE7">
        <w:rPr>
          <w:rFonts w:ascii="Tahoma" w:hAnsi="Tahoma" w:cs="Tahoma"/>
          <w:sz w:val="18"/>
          <w:szCs w:val="18"/>
          <w:lang w:val="en-GB"/>
        </w:rPr>
        <w:t>for identification</w:t>
      </w:r>
      <w:r w:rsidRPr="00A34AE7">
        <w:rPr>
          <w:rFonts w:ascii="Tahoma" w:hAnsi="Tahoma" w:cs="Tahoma"/>
          <w:sz w:val="18"/>
          <w:szCs w:val="18"/>
          <w:lang w:val="en-GB"/>
        </w:rPr>
        <w:t xml:space="preserve"> check</w:t>
      </w:r>
      <w:r w:rsidR="00C045D0" w:rsidRPr="00A34AE7">
        <w:rPr>
          <w:rFonts w:ascii="Tahoma" w:hAnsi="Tahoma" w:cs="Tahoma"/>
          <w:sz w:val="18"/>
          <w:szCs w:val="18"/>
          <w:lang w:val="en-GB"/>
        </w:rPr>
        <w:t>s</w:t>
      </w:r>
      <w:r w:rsidRPr="00A34AE7">
        <w:rPr>
          <w:rFonts w:ascii="Tahoma" w:hAnsi="Tahoma" w:cs="Tahoma"/>
          <w:sz w:val="18"/>
          <w:szCs w:val="18"/>
          <w:lang w:val="en-GB"/>
        </w:rPr>
        <w:t xml:space="preserve"> and </w:t>
      </w:r>
      <w:r w:rsidR="00395740" w:rsidRPr="00A34AE7">
        <w:rPr>
          <w:rFonts w:ascii="Tahoma" w:hAnsi="Tahoma" w:cs="Tahoma"/>
          <w:sz w:val="18"/>
          <w:szCs w:val="18"/>
          <w:lang w:val="en-GB"/>
        </w:rPr>
        <w:t>we</w:t>
      </w:r>
      <w:r w:rsidR="00C045D0" w:rsidRPr="00A34AE7">
        <w:rPr>
          <w:rFonts w:ascii="Tahoma" w:hAnsi="Tahoma" w:cs="Tahoma"/>
          <w:sz w:val="18"/>
          <w:szCs w:val="18"/>
          <w:lang w:val="en-GB"/>
        </w:rPr>
        <w:t xml:space="preserve">re then released. </w:t>
      </w:r>
      <w:r w:rsidRPr="00A34AE7">
        <w:rPr>
          <w:rFonts w:ascii="Tahoma" w:hAnsi="Tahoma" w:cs="Tahoma"/>
          <w:sz w:val="18"/>
          <w:szCs w:val="18"/>
          <w:lang w:val="en-GB"/>
        </w:rPr>
        <w:t>This hampered</w:t>
      </w:r>
      <w:r w:rsidR="00C045D0" w:rsidRPr="00A34AE7">
        <w:rPr>
          <w:rFonts w:ascii="Tahoma" w:hAnsi="Tahoma" w:cs="Tahoma"/>
          <w:sz w:val="18"/>
          <w:szCs w:val="18"/>
          <w:lang w:val="en-GB"/>
        </w:rPr>
        <w:t xml:space="preserve"> the work of the outreach teams and displaced users from their normal locations. </w:t>
      </w:r>
    </w:p>
    <w:p w:rsidR="00B85119" w:rsidRPr="00A34AE7" w:rsidRDefault="00B85119" w:rsidP="006E22C3">
      <w:pPr>
        <w:numPr>
          <w:ilvl w:val="0"/>
          <w:numId w:val="7"/>
        </w:numPr>
        <w:tabs>
          <w:tab w:val="left" w:pos="0"/>
        </w:tabs>
        <w:rPr>
          <w:rFonts w:ascii="Tahoma" w:hAnsi="Tahoma" w:cs="Tahoma"/>
          <w:sz w:val="18"/>
          <w:szCs w:val="18"/>
          <w:lang w:val="en-GB"/>
        </w:rPr>
      </w:pPr>
      <w:r>
        <w:rPr>
          <w:rFonts w:ascii="Tahoma" w:hAnsi="Tahoma" w:cs="Tahoma"/>
          <w:sz w:val="18"/>
          <w:szCs w:val="18"/>
          <w:lang w:val="en-GB"/>
        </w:rPr>
        <w:t>Awareness of infection risks related to sharing and re-use of syringes is actively promoted by all actors working with PWID, however on direct inquiry, it was acknowledged that no active information campaign on the current outbreak of HIV among PWID in Athens has been launched and no leaflets warning about the currently high risk of sharing is included among materials.</w:t>
      </w:r>
    </w:p>
    <w:p w:rsidR="00534105" w:rsidRPr="00A34AE7" w:rsidRDefault="00534105" w:rsidP="00534105">
      <w:pPr>
        <w:tabs>
          <w:tab w:val="left" w:pos="0"/>
        </w:tabs>
        <w:ind w:left="720"/>
        <w:rPr>
          <w:rFonts w:ascii="Tahoma" w:hAnsi="Tahoma" w:cs="Tahoma"/>
          <w:sz w:val="18"/>
          <w:szCs w:val="18"/>
          <w:lang w:val="en-GB"/>
        </w:rPr>
      </w:pPr>
    </w:p>
    <w:p w:rsidR="00BA6939" w:rsidRPr="00C4561A" w:rsidRDefault="00BA6939" w:rsidP="00BA6939">
      <w:pPr>
        <w:rPr>
          <w:rFonts w:ascii="Tahoma" w:hAnsi="Tahoma" w:cs="Tahoma"/>
          <w:b/>
          <w:sz w:val="18"/>
          <w:szCs w:val="18"/>
          <w:lang w:val="en-GB"/>
        </w:rPr>
      </w:pPr>
      <w:r w:rsidRPr="00C4561A">
        <w:rPr>
          <w:rFonts w:ascii="Tahoma" w:hAnsi="Tahoma" w:cs="Tahoma"/>
          <w:b/>
          <w:sz w:val="18"/>
          <w:szCs w:val="18"/>
          <w:lang w:val="en-GB"/>
        </w:rPr>
        <w:t>Conclusions:</w:t>
      </w:r>
    </w:p>
    <w:p w:rsidR="006A0C0D" w:rsidRPr="00A34AE7" w:rsidRDefault="006A0C0D" w:rsidP="00BA6939">
      <w:pPr>
        <w:rPr>
          <w:rFonts w:ascii="Tahoma" w:hAnsi="Tahoma" w:cs="Tahoma"/>
          <w:b/>
          <w:sz w:val="18"/>
          <w:szCs w:val="18"/>
          <w:lang w:val="en-GB"/>
        </w:rPr>
      </w:pPr>
    </w:p>
    <w:p w:rsidR="006A0C0D" w:rsidRPr="00A34AE7" w:rsidRDefault="00436DB3" w:rsidP="00BA6939">
      <w:pPr>
        <w:rPr>
          <w:rFonts w:ascii="Tahoma" w:hAnsi="Tahoma" w:cs="Tahoma"/>
          <w:sz w:val="18"/>
          <w:szCs w:val="18"/>
          <w:lang w:val="en-GB"/>
        </w:rPr>
      </w:pPr>
      <w:r w:rsidRPr="00A34AE7">
        <w:rPr>
          <w:rFonts w:ascii="Tahoma" w:hAnsi="Tahoma" w:cs="Tahoma"/>
          <w:sz w:val="18"/>
          <w:szCs w:val="18"/>
          <w:lang w:val="en-GB"/>
        </w:rPr>
        <w:t>During this mission</w:t>
      </w:r>
      <w:r w:rsidR="006A0C0D" w:rsidRPr="00A34AE7">
        <w:rPr>
          <w:rFonts w:ascii="Tahoma" w:hAnsi="Tahoma" w:cs="Tahoma"/>
          <w:sz w:val="18"/>
          <w:szCs w:val="18"/>
          <w:lang w:val="en-GB"/>
        </w:rPr>
        <w:t xml:space="preserve">, </w:t>
      </w:r>
      <w:r w:rsidRPr="00A34AE7">
        <w:rPr>
          <w:rFonts w:ascii="Tahoma" w:hAnsi="Tahoma" w:cs="Tahoma"/>
          <w:sz w:val="18"/>
          <w:szCs w:val="18"/>
          <w:lang w:val="en-GB"/>
        </w:rPr>
        <w:t>we saw both progress toward meeting some of the recommendations included in the ECDC risk assessment on HIV in Greece (development of an intersectoral coordinating committee</w:t>
      </w:r>
      <w:r w:rsidR="000457A9" w:rsidRPr="00A34AE7">
        <w:rPr>
          <w:rFonts w:ascii="Tahoma" w:hAnsi="Tahoma" w:cs="Tahoma"/>
          <w:sz w:val="18"/>
          <w:szCs w:val="18"/>
          <w:lang w:val="en-GB"/>
        </w:rPr>
        <w:t>, further scale up of NSP</w:t>
      </w:r>
      <w:r w:rsidRPr="00A34AE7">
        <w:rPr>
          <w:rFonts w:ascii="Tahoma" w:hAnsi="Tahoma" w:cs="Tahoma"/>
          <w:sz w:val="18"/>
          <w:szCs w:val="18"/>
          <w:lang w:val="en-GB"/>
        </w:rPr>
        <w:t xml:space="preserve">) as well as some worrying trends which have interrupted or hampered the provision of key HIV prevention services. </w:t>
      </w:r>
    </w:p>
    <w:p w:rsidR="006A0C0D" w:rsidRPr="00A34AE7" w:rsidRDefault="006A0C0D" w:rsidP="00BA6939">
      <w:pPr>
        <w:rPr>
          <w:rFonts w:ascii="Tahoma" w:hAnsi="Tahoma" w:cs="Tahoma"/>
          <w:sz w:val="18"/>
          <w:szCs w:val="18"/>
          <w:lang w:val="en-GB"/>
        </w:rPr>
      </w:pPr>
    </w:p>
    <w:p w:rsidR="006A0C0D" w:rsidRPr="00A34AE7" w:rsidRDefault="006A0C0D" w:rsidP="006A0C0D">
      <w:pPr>
        <w:rPr>
          <w:rFonts w:ascii="Tahoma" w:hAnsi="Tahoma" w:cs="Tahoma"/>
          <w:b/>
          <w:sz w:val="18"/>
          <w:szCs w:val="18"/>
          <w:u w:val="single"/>
          <w:lang w:val="en-GB"/>
        </w:rPr>
      </w:pPr>
      <w:r w:rsidRPr="00A34AE7">
        <w:rPr>
          <w:rFonts w:ascii="Tahoma" w:hAnsi="Tahoma" w:cs="Tahoma"/>
          <w:b/>
          <w:sz w:val="18"/>
          <w:szCs w:val="18"/>
          <w:u w:val="single"/>
          <w:lang w:val="en-GB"/>
        </w:rPr>
        <w:t>Overall HIV situation in Greece</w:t>
      </w:r>
    </w:p>
    <w:p w:rsidR="00F72396" w:rsidRPr="00A34AE7" w:rsidRDefault="00F72396" w:rsidP="006A0C0D">
      <w:pPr>
        <w:rPr>
          <w:rFonts w:ascii="Tahoma" w:hAnsi="Tahoma" w:cs="Tahoma"/>
          <w:b/>
          <w:sz w:val="18"/>
          <w:szCs w:val="18"/>
          <w:u w:val="single"/>
          <w:lang w:val="en-GB"/>
        </w:rPr>
      </w:pPr>
    </w:p>
    <w:p w:rsidR="00F72396" w:rsidRPr="00A34AE7" w:rsidRDefault="006A0C0D" w:rsidP="00FB3B74">
      <w:pPr>
        <w:numPr>
          <w:ilvl w:val="0"/>
          <w:numId w:val="9"/>
        </w:numPr>
        <w:rPr>
          <w:rFonts w:ascii="Tahoma" w:hAnsi="Tahoma" w:cs="Tahoma"/>
          <w:sz w:val="18"/>
          <w:szCs w:val="18"/>
          <w:lang w:val="en-GB"/>
        </w:rPr>
      </w:pPr>
      <w:r w:rsidRPr="00A34AE7">
        <w:rPr>
          <w:rFonts w:ascii="Tahoma" w:hAnsi="Tahoma" w:cs="Tahoma"/>
          <w:sz w:val="18"/>
          <w:szCs w:val="18"/>
        </w:rPr>
        <w:t xml:space="preserve">The HIV outbreak among PWID </w:t>
      </w:r>
      <w:r w:rsidR="00FB3B74" w:rsidRPr="00A34AE7">
        <w:rPr>
          <w:rFonts w:ascii="Tahoma" w:hAnsi="Tahoma" w:cs="Tahoma"/>
          <w:sz w:val="18"/>
          <w:szCs w:val="18"/>
        </w:rPr>
        <w:t xml:space="preserve">in Athens </w:t>
      </w:r>
      <w:r w:rsidRPr="00A34AE7">
        <w:rPr>
          <w:rFonts w:ascii="Tahoma" w:hAnsi="Tahoma" w:cs="Tahoma"/>
          <w:sz w:val="18"/>
          <w:szCs w:val="18"/>
        </w:rPr>
        <w:t xml:space="preserve">shows no sign of slowing, with an estimated 18% </w:t>
      </w:r>
      <w:r w:rsidR="00FB3B74" w:rsidRPr="00A34AE7">
        <w:rPr>
          <w:rFonts w:ascii="Tahoma" w:hAnsi="Tahoma" w:cs="Tahoma"/>
          <w:sz w:val="18"/>
          <w:szCs w:val="18"/>
        </w:rPr>
        <w:t>prevalence of</w:t>
      </w:r>
      <w:r w:rsidRPr="00A34AE7">
        <w:rPr>
          <w:rFonts w:ascii="Tahoma" w:hAnsi="Tahoma" w:cs="Tahoma"/>
          <w:sz w:val="18"/>
          <w:szCs w:val="18"/>
        </w:rPr>
        <w:t xml:space="preserve"> HIV </w:t>
      </w:r>
      <w:r w:rsidR="00FB3B74" w:rsidRPr="00A34AE7">
        <w:rPr>
          <w:rFonts w:ascii="Tahoma" w:hAnsi="Tahoma" w:cs="Tahoma"/>
          <w:sz w:val="18"/>
          <w:szCs w:val="18"/>
        </w:rPr>
        <w:t xml:space="preserve">among PWID </w:t>
      </w:r>
      <w:r w:rsidRPr="00A34AE7">
        <w:rPr>
          <w:rFonts w:ascii="Tahoma" w:hAnsi="Tahoma" w:cs="Tahoma"/>
          <w:sz w:val="18"/>
          <w:szCs w:val="18"/>
        </w:rPr>
        <w:t>and high on-going incidence (10%).</w:t>
      </w:r>
    </w:p>
    <w:p w:rsidR="00FB3B74" w:rsidRPr="00A34AE7" w:rsidRDefault="00FB3B74" w:rsidP="00F72396">
      <w:pPr>
        <w:ind w:left="720"/>
        <w:rPr>
          <w:rFonts w:ascii="Tahoma" w:hAnsi="Tahoma" w:cs="Tahoma"/>
          <w:sz w:val="18"/>
          <w:szCs w:val="18"/>
          <w:lang w:val="en-GB"/>
        </w:rPr>
      </w:pPr>
      <w:r w:rsidRPr="00A34AE7">
        <w:rPr>
          <w:rFonts w:ascii="Tahoma" w:hAnsi="Tahoma" w:cs="Tahoma"/>
          <w:sz w:val="18"/>
          <w:szCs w:val="18"/>
        </w:rPr>
        <w:t xml:space="preserve"> </w:t>
      </w:r>
    </w:p>
    <w:p w:rsidR="00FB3B74" w:rsidRPr="00A34AE7" w:rsidRDefault="00FB3B74" w:rsidP="00FB3B74">
      <w:pPr>
        <w:numPr>
          <w:ilvl w:val="0"/>
          <w:numId w:val="9"/>
        </w:numPr>
        <w:rPr>
          <w:rFonts w:ascii="Tahoma" w:hAnsi="Tahoma" w:cs="Tahoma"/>
          <w:sz w:val="18"/>
          <w:szCs w:val="18"/>
          <w:lang w:val="en-GB"/>
        </w:rPr>
      </w:pPr>
      <w:r w:rsidRPr="00A34AE7">
        <w:rPr>
          <w:rFonts w:ascii="Tahoma" w:hAnsi="Tahoma" w:cs="Tahoma"/>
          <w:sz w:val="18"/>
          <w:szCs w:val="18"/>
          <w:lang w:val="en-GB"/>
        </w:rPr>
        <w:t xml:space="preserve">Key </w:t>
      </w:r>
      <w:r w:rsidRPr="00A34AE7">
        <w:rPr>
          <w:rFonts w:ascii="Tahoma" w:hAnsi="Tahoma" w:cs="Tahoma"/>
          <w:sz w:val="18"/>
          <w:szCs w:val="18"/>
        </w:rPr>
        <w:t>interventions for HIV p</w:t>
      </w:r>
      <w:r w:rsidR="00436DB3" w:rsidRPr="00A34AE7">
        <w:rPr>
          <w:rFonts w:ascii="Tahoma" w:hAnsi="Tahoma" w:cs="Tahoma"/>
          <w:sz w:val="18"/>
          <w:szCs w:val="18"/>
        </w:rPr>
        <w:t>revention appear to be jeopardiz</w:t>
      </w:r>
      <w:r w:rsidRPr="00A34AE7">
        <w:rPr>
          <w:rFonts w:ascii="Tahoma" w:hAnsi="Tahoma" w:cs="Tahoma"/>
          <w:sz w:val="18"/>
          <w:szCs w:val="18"/>
        </w:rPr>
        <w:t>ed due to lack of funding (reduced supply of syringes and other equipment in OKANA kits, halted community outreach and HIV testing by KEELNPO). This is concerning because these services were recommended to be sustained and scaled-up in the ECDC risk assessment.</w:t>
      </w:r>
    </w:p>
    <w:p w:rsidR="00F72396" w:rsidRPr="00A34AE7" w:rsidRDefault="00F72396" w:rsidP="00F72396">
      <w:pPr>
        <w:rPr>
          <w:rFonts w:ascii="Tahoma" w:hAnsi="Tahoma" w:cs="Tahoma"/>
          <w:sz w:val="18"/>
          <w:szCs w:val="18"/>
          <w:lang w:val="en-GB"/>
        </w:rPr>
      </w:pPr>
    </w:p>
    <w:p w:rsidR="00FB3B74" w:rsidRPr="00A34AE7" w:rsidRDefault="00B31F38" w:rsidP="00FB3B74">
      <w:pPr>
        <w:numPr>
          <w:ilvl w:val="0"/>
          <w:numId w:val="9"/>
        </w:numPr>
        <w:rPr>
          <w:rFonts w:ascii="Tahoma" w:hAnsi="Tahoma" w:cs="Tahoma"/>
          <w:sz w:val="18"/>
          <w:szCs w:val="18"/>
          <w:lang w:val="en-GB"/>
        </w:rPr>
      </w:pPr>
      <w:r w:rsidRPr="00A34AE7">
        <w:rPr>
          <w:rFonts w:ascii="Tahoma" w:hAnsi="Tahoma" w:cs="Tahoma"/>
          <w:sz w:val="18"/>
          <w:szCs w:val="18"/>
          <w:lang w:val="en-GB"/>
        </w:rPr>
        <w:t>The further scale-up of opiate substitution treatment (OST) coverage, which is estimated to have an approximate 4</w:t>
      </w:r>
      <w:r w:rsidR="00F72396" w:rsidRPr="00A34AE7">
        <w:rPr>
          <w:rFonts w:ascii="Tahoma" w:hAnsi="Tahoma" w:cs="Tahoma"/>
          <w:sz w:val="18"/>
          <w:szCs w:val="18"/>
          <w:lang w:val="en-GB"/>
        </w:rPr>
        <w:t>0 month waiting time in Athens, appears to be hampered due to lack of funding to OKANA.</w:t>
      </w:r>
    </w:p>
    <w:p w:rsidR="00FB3B74" w:rsidRPr="00A34AE7" w:rsidRDefault="00FB3B74" w:rsidP="00FB3B74">
      <w:pPr>
        <w:ind w:left="720"/>
        <w:rPr>
          <w:rFonts w:ascii="Tahoma" w:hAnsi="Tahoma" w:cs="Tahoma"/>
          <w:sz w:val="18"/>
          <w:szCs w:val="18"/>
          <w:lang w:val="en-GB"/>
        </w:rPr>
      </w:pPr>
    </w:p>
    <w:p w:rsidR="00F72396" w:rsidRPr="00A34AE7" w:rsidRDefault="00FB3B74" w:rsidP="00F72396">
      <w:pPr>
        <w:numPr>
          <w:ilvl w:val="0"/>
          <w:numId w:val="9"/>
        </w:numPr>
        <w:rPr>
          <w:rFonts w:ascii="Tahoma" w:hAnsi="Tahoma" w:cs="Tahoma"/>
          <w:sz w:val="18"/>
          <w:szCs w:val="18"/>
          <w:lang w:val="en-GB"/>
        </w:rPr>
      </w:pPr>
      <w:r w:rsidRPr="00A34AE7">
        <w:rPr>
          <w:rFonts w:ascii="Tahoma" w:hAnsi="Tahoma" w:cs="Tahoma"/>
          <w:sz w:val="18"/>
          <w:szCs w:val="18"/>
          <w:lang w:val="en-GB"/>
        </w:rPr>
        <w:t xml:space="preserve">Provision and uptake of HIV prevention services in outreach settings appear to be </w:t>
      </w:r>
      <w:r w:rsidR="006A0C0D" w:rsidRPr="00A34AE7">
        <w:rPr>
          <w:rFonts w:ascii="Tahoma" w:hAnsi="Tahoma" w:cs="Tahoma"/>
          <w:sz w:val="18"/>
          <w:szCs w:val="18"/>
        </w:rPr>
        <w:t>increasingly challenging, with serious disruptions due to ongoing police sweep operations.</w:t>
      </w:r>
      <w:r w:rsidR="003851F6" w:rsidRPr="00A34AE7">
        <w:rPr>
          <w:rFonts w:ascii="Tahoma" w:hAnsi="Tahoma" w:cs="Tahoma"/>
          <w:sz w:val="18"/>
          <w:szCs w:val="18"/>
        </w:rPr>
        <w:t xml:space="preserve"> The police or ministry of Justice </w:t>
      </w:r>
      <w:r w:rsidR="00570FDD" w:rsidRPr="00A34AE7">
        <w:rPr>
          <w:rFonts w:ascii="Tahoma" w:hAnsi="Tahoma" w:cs="Tahoma"/>
          <w:sz w:val="18"/>
          <w:szCs w:val="18"/>
        </w:rPr>
        <w:t>should</w:t>
      </w:r>
      <w:r w:rsidR="003851F6" w:rsidRPr="00A34AE7">
        <w:rPr>
          <w:rFonts w:ascii="Tahoma" w:hAnsi="Tahoma" w:cs="Tahoma"/>
          <w:sz w:val="18"/>
          <w:szCs w:val="18"/>
        </w:rPr>
        <w:t xml:space="preserve"> be invited to the intersectoral committee to learn more about the severity of the HIV situation and to improve collaboration at all levels.</w:t>
      </w:r>
      <w:r w:rsidR="006A0C0D" w:rsidRPr="00A34AE7">
        <w:rPr>
          <w:rFonts w:ascii="Tahoma" w:hAnsi="Tahoma" w:cs="Tahoma"/>
          <w:sz w:val="18"/>
          <w:szCs w:val="18"/>
        </w:rPr>
        <w:t xml:space="preserve"> </w:t>
      </w:r>
    </w:p>
    <w:p w:rsidR="00F72396" w:rsidRPr="00A34AE7" w:rsidRDefault="00F72396" w:rsidP="00F72396">
      <w:pPr>
        <w:pStyle w:val="ad"/>
        <w:rPr>
          <w:rFonts w:ascii="Tahoma" w:hAnsi="Tahoma" w:cs="Tahoma"/>
          <w:sz w:val="18"/>
          <w:szCs w:val="18"/>
        </w:rPr>
      </w:pPr>
    </w:p>
    <w:p w:rsidR="006A0C0D" w:rsidRPr="00A34AE7" w:rsidRDefault="006A0C0D" w:rsidP="00F72396">
      <w:pPr>
        <w:pStyle w:val="ad"/>
        <w:ind w:left="0"/>
        <w:rPr>
          <w:rFonts w:ascii="Tahoma" w:hAnsi="Tahoma" w:cs="Tahoma"/>
          <w:b/>
          <w:sz w:val="18"/>
          <w:szCs w:val="18"/>
          <w:u w:val="single"/>
        </w:rPr>
      </w:pPr>
      <w:r w:rsidRPr="00A34AE7">
        <w:rPr>
          <w:rFonts w:ascii="Tahoma" w:hAnsi="Tahoma" w:cs="Tahoma"/>
          <w:b/>
          <w:sz w:val="18"/>
          <w:szCs w:val="18"/>
          <w:u w:val="single"/>
        </w:rPr>
        <w:t xml:space="preserve">Needle and syringe programme-related </w:t>
      </w:r>
      <w:r w:rsidR="00F72396" w:rsidRPr="00A34AE7">
        <w:rPr>
          <w:rFonts w:ascii="Tahoma" w:hAnsi="Tahoma" w:cs="Tahoma"/>
          <w:b/>
          <w:sz w:val="18"/>
          <w:szCs w:val="18"/>
          <w:u w:val="single"/>
        </w:rPr>
        <w:t>conclusions</w:t>
      </w:r>
      <w:r w:rsidR="002B10F8" w:rsidRPr="00A34AE7">
        <w:rPr>
          <w:rFonts w:ascii="Tahoma" w:hAnsi="Tahoma" w:cs="Tahoma"/>
          <w:b/>
          <w:sz w:val="18"/>
          <w:szCs w:val="18"/>
          <w:u w:val="single"/>
        </w:rPr>
        <w:t xml:space="preserve"> and recommendations</w:t>
      </w:r>
    </w:p>
    <w:p w:rsidR="00F72396" w:rsidRPr="00A34AE7" w:rsidRDefault="00F72396" w:rsidP="00436DB3">
      <w:pPr>
        <w:numPr>
          <w:ilvl w:val="0"/>
          <w:numId w:val="10"/>
        </w:numPr>
        <w:ind w:left="360"/>
        <w:rPr>
          <w:rFonts w:ascii="Tahoma" w:hAnsi="Tahoma" w:cs="Tahoma"/>
          <w:sz w:val="18"/>
          <w:szCs w:val="18"/>
          <w:lang w:val="en-GB"/>
        </w:rPr>
      </w:pPr>
      <w:r w:rsidRPr="00A34AE7">
        <w:rPr>
          <w:rFonts w:ascii="Tahoma" w:hAnsi="Tahoma" w:cs="Tahoma"/>
          <w:sz w:val="18"/>
          <w:szCs w:val="18"/>
        </w:rPr>
        <w:t xml:space="preserve">We observed very </w:t>
      </w:r>
      <w:r w:rsidR="00436DB3" w:rsidRPr="00A34AE7">
        <w:rPr>
          <w:rFonts w:ascii="Tahoma" w:hAnsi="Tahoma" w:cs="Tahoma"/>
          <w:sz w:val="18"/>
          <w:szCs w:val="18"/>
        </w:rPr>
        <w:t>dedicated</w:t>
      </w:r>
      <w:r w:rsidRPr="00A34AE7">
        <w:rPr>
          <w:rFonts w:ascii="Tahoma" w:hAnsi="Tahoma" w:cs="Tahoma"/>
          <w:sz w:val="18"/>
          <w:szCs w:val="18"/>
        </w:rPr>
        <w:t xml:space="preserve"> staff and volunteers in all services doing a tremendous </w:t>
      </w:r>
      <w:r w:rsidR="00436DB3" w:rsidRPr="00A34AE7">
        <w:rPr>
          <w:rFonts w:ascii="Tahoma" w:hAnsi="Tahoma" w:cs="Tahoma"/>
          <w:sz w:val="18"/>
          <w:szCs w:val="18"/>
        </w:rPr>
        <w:t xml:space="preserve">high-quality </w:t>
      </w:r>
      <w:r w:rsidRPr="00A34AE7">
        <w:rPr>
          <w:rFonts w:ascii="Tahoma" w:hAnsi="Tahoma" w:cs="Tahoma"/>
          <w:sz w:val="18"/>
          <w:szCs w:val="18"/>
        </w:rPr>
        <w:t>job with little resources</w:t>
      </w:r>
      <w:r w:rsidR="003851F6" w:rsidRPr="00A34AE7">
        <w:rPr>
          <w:rFonts w:ascii="Tahoma" w:hAnsi="Tahoma" w:cs="Tahoma"/>
          <w:sz w:val="18"/>
          <w:szCs w:val="18"/>
        </w:rPr>
        <w:t>.</w:t>
      </w:r>
    </w:p>
    <w:p w:rsidR="00F72396" w:rsidRPr="00A34AE7" w:rsidRDefault="00F72396" w:rsidP="00436DB3">
      <w:pPr>
        <w:ind w:left="360"/>
        <w:rPr>
          <w:rFonts w:ascii="Tahoma" w:hAnsi="Tahoma" w:cs="Tahoma"/>
          <w:sz w:val="18"/>
          <w:szCs w:val="18"/>
          <w:lang w:val="en-GB"/>
        </w:rPr>
      </w:pPr>
    </w:p>
    <w:p w:rsidR="006A0C0D" w:rsidRPr="00A34AE7" w:rsidRDefault="006A0C0D" w:rsidP="00436DB3">
      <w:pPr>
        <w:numPr>
          <w:ilvl w:val="0"/>
          <w:numId w:val="11"/>
        </w:numPr>
        <w:ind w:left="360"/>
        <w:rPr>
          <w:rFonts w:ascii="Tahoma" w:hAnsi="Tahoma" w:cs="Tahoma"/>
          <w:sz w:val="18"/>
          <w:szCs w:val="18"/>
          <w:lang w:val="en-GB"/>
        </w:rPr>
      </w:pPr>
      <w:r w:rsidRPr="00A34AE7">
        <w:rPr>
          <w:rFonts w:ascii="Tahoma" w:hAnsi="Tahoma" w:cs="Tahoma"/>
          <w:sz w:val="18"/>
          <w:szCs w:val="18"/>
        </w:rPr>
        <w:t>Coordination and collaboration</w:t>
      </w:r>
      <w:r w:rsidR="003851F6" w:rsidRPr="00A34AE7">
        <w:rPr>
          <w:rFonts w:ascii="Tahoma" w:hAnsi="Tahoma" w:cs="Tahoma"/>
          <w:sz w:val="18"/>
          <w:szCs w:val="18"/>
        </w:rPr>
        <w:t>:</w:t>
      </w:r>
    </w:p>
    <w:p w:rsidR="00436DB3" w:rsidRPr="00A34AE7" w:rsidRDefault="00436DB3" w:rsidP="00436DB3">
      <w:pPr>
        <w:ind w:left="360"/>
        <w:rPr>
          <w:rFonts w:ascii="Tahoma" w:hAnsi="Tahoma" w:cs="Tahoma"/>
          <w:sz w:val="18"/>
          <w:szCs w:val="18"/>
          <w:lang w:val="en-GB"/>
        </w:rPr>
      </w:pPr>
    </w:p>
    <w:p w:rsidR="006A0C0D" w:rsidRPr="00A34AE7" w:rsidRDefault="002B10F8" w:rsidP="00436DB3">
      <w:pPr>
        <w:pStyle w:val="ad"/>
        <w:numPr>
          <w:ilvl w:val="1"/>
          <w:numId w:val="8"/>
        </w:numPr>
        <w:ind w:left="1134" w:hanging="425"/>
        <w:rPr>
          <w:rFonts w:ascii="Tahoma" w:hAnsi="Tahoma" w:cs="Tahoma"/>
          <w:sz w:val="18"/>
          <w:szCs w:val="18"/>
        </w:rPr>
      </w:pPr>
      <w:r w:rsidRPr="00A34AE7">
        <w:rPr>
          <w:rFonts w:ascii="Tahoma" w:hAnsi="Tahoma" w:cs="Tahoma"/>
          <w:sz w:val="18"/>
          <w:szCs w:val="18"/>
          <w:lang w:val="en-GB"/>
        </w:rPr>
        <w:t>C</w:t>
      </w:r>
      <w:r w:rsidR="00A34AE7" w:rsidRPr="00A34AE7">
        <w:rPr>
          <w:rFonts w:ascii="Tahoma" w:hAnsi="Tahoma" w:cs="Tahoma"/>
          <w:sz w:val="18"/>
          <w:szCs w:val="18"/>
        </w:rPr>
        <w:t>oordination</w:t>
      </w:r>
      <w:r w:rsidR="00F72396" w:rsidRPr="00A34AE7">
        <w:rPr>
          <w:rFonts w:ascii="Tahoma" w:hAnsi="Tahoma" w:cs="Tahoma"/>
          <w:sz w:val="18"/>
          <w:szCs w:val="18"/>
        </w:rPr>
        <w:t xml:space="preserve"> has</w:t>
      </w:r>
      <w:r w:rsidR="006A0C0D" w:rsidRPr="00A34AE7">
        <w:rPr>
          <w:rFonts w:ascii="Tahoma" w:hAnsi="Tahoma" w:cs="Tahoma"/>
          <w:sz w:val="18"/>
          <w:szCs w:val="18"/>
        </w:rPr>
        <w:t xml:space="preserve"> increased</w:t>
      </w:r>
      <w:r w:rsidR="00A34AE7">
        <w:rPr>
          <w:rFonts w:ascii="Tahoma" w:hAnsi="Tahoma" w:cs="Tahoma"/>
          <w:sz w:val="18"/>
          <w:szCs w:val="18"/>
        </w:rPr>
        <w:t xml:space="preserve"> substantially</w:t>
      </w:r>
      <w:r w:rsidR="006A0C0D" w:rsidRPr="00A34AE7">
        <w:rPr>
          <w:rFonts w:ascii="Tahoma" w:hAnsi="Tahoma" w:cs="Tahoma"/>
          <w:sz w:val="18"/>
          <w:szCs w:val="18"/>
        </w:rPr>
        <w:t>, most specifically in relation to the planning of the intersectoral committee proposal</w:t>
      </w:r>
      <w:r w:rsidR="003851F6" w:rsidRPr="00A34AE7">
        <w:rPr>
          <w:rFonts w:ascii="Tahoma" w:hAnsi="Tahoma" w:cs="Tahoma"/>
          <w:sz w:val="18"/>
          <w:szCs w:val="18"/>
        </w:rPr>
        <w:t>;</w:t>
      </w:r>
    </w:p>
    <w:p w:rsidR="006A0C0D" w:rsidRPr="00A34AE7" w:rsidRDefault="006A0C0D" w:rsidP="00436DB3">
      <w:pPr>
        <w:pStyle w:val="ad"/>
        <w:numPr>
          <w:ilvl w:val="1"/>
          <w:numId w:val="8"/>
        </w:numPr>
        <w:ind w:left="1134" w:hanging="425"/>
        <w:rPr>
          <w:rFonts w:ascii="Tahoma" w:hAnsi="Tahoma" w:cs="Tahoma"/>
          <w:sz w:val="18"/>
          <w:szCs w:val="18"/>
        </w:rPr>
      </w:pPr>
      <w:r w:rsidRPr="00A34AE7">
        <w:rPr>
          <w:rFonts w:ascii="Tahoma" w:hAnsi="Tahoma" w:cs="Tahoma"/>
          <w:sz w:val="18"/>
          <w:szCs w:val="18"/>
        </w:rPr>
        <w:t>Collaboration on the delivery of services has increased</w:t>
      </w:r>
      <w:r w:rsidR="002B10F8" w:rsidRPr="00A34AE7">
        <w:rPr>
          <w:rFonts w:ascii="Tahoma" w:hAnsi="Tahoma" w:cs="Tahoma"/>
          <w:sz w:val="18"/>
          <w:szCs w:val="18"/>
        </w:rPr>
        <w:t>,</w:t>
      </w:r>
      <w:r w:rsidRPr="00A34AE7">
        <w:rPr>
          <w:rFonts w:ascii="Tahoma" w:hAnsi="Tahoma" w:cs="Tahoma"/>
          <w:sz w:val="18"/>
          <w:szCs w:val="18"/>
        </w:rPr>
        <w:t xml:space="preserve"> </w:t>
      </w:r>
      <w:r w:rsidR="00F72396" w:rsidRPr="00A34AE7">
        <w:rPr>
          <w:rFonts w:ascii="Tahoma" w:hAnsi="Tahoma" w:cs="Tahoma"/>
          <w:sz w:val="18"/>
          <w:szCs w:val="18"/>
        </w:rPr>
        <w:t xml:space="preserve">particularly </w:t>
      </w:r>
      <w:r w:rsidR="002B10F8" w:rsidRPr="00A34AE7">
        <w:rPr>
          <w:rFonts w:ascii="Tahoma" w:hAnsi="Tahoma" w:cs="Tahoma"/>
          <w:sz w:val="18"/>
          <w:szCs w:val="18"/>
        </w:rPr>
        <w:t xml:space="preserve">that of </w:t>
      </w:r>
      <w:r w:rsidRPr="00A34AE7">
        <w:rPr>
          <w:rFonts w:ascii="Tahoma" w:hAnsi="Tahoma" w:cs="Tahoma"/>
          <w:sz w:val="18"/>
          <w:szCs w:val="18"/>
        </w:rPr>
        <w:t xml:space="preserve">OKANA </w:t>
      </w:r>
      <w:r w:rsidR="002B10F8" w:rsidRPr="00A34AE7">
        <w:rPr>
          <w:rFonts w:ascii="Tahoma" w:hAnsi="Tahoma" w:cs="Tahoma"/>
          <w:sz w:val="18"/>
          <w:szCs w:val="18"/>
        </w:rPr>
        <w:t>and the</w:t>
      </w:r>
      <w:r w:rsidRPr="00A34AE7">
        <w:rPr>
          <w:rFonts w:ascii="Tahoma" w:hAnsi="Tahoma" w:cs="Tahoma"/>
          <w:sz w:val="18"/>
          <w:szCs w:val="18"/>
        </w:rPr>
        <w:t xml:space="preserve"> NGO network</w:t>
      </w:r>
      <w:r w:rsidR="00F72396" w:rsidRPr="00A34AE7">
        <w:rPr>
          <w:rFonts w:ascii="Tahoma" w:hAnsi="Tahoma" w:cs="Tahoma"/>
          <w:sz w:val="18"/>
          <w:szCs w:val="18"/>
        </w:rPr>
        <w:t>. All actors should c</w:t>
      </w:r>
      <w:r w:rsidRPr="00A34AE7">
        <w:rPr>
          <w:rFonts w:ascii="Tahoma" w:hAnsi="Tahoma" w:cs="Tahoma"/>
          <w:sz w:val="18"/>
          <w:szCs w:val="18"/>
        </w:rPr>
        <w:t>onsider opportunities for greater coordination and collaboration by widening the network of NGOs/organisations collaborating</w:t>
      </w:r>
      <w:r w:rsidR="003851F6" w:rsidRPr="00A34AE7">
        <w:rPr>
          <w:rFonts w:ascii="Tahoma" w:hAnsi="Tahoma" w:cs="Tahoma"/>
          <w:sz w:val="18"/>
          <w:szCs w:val="18"/>
        </w:rPr>
        <w:t>;</w:t>
      </w:r>
    </w:p>
    <w:p w:rsidR="000B6FE2" w:rsidRPr="00A34AE7" w:rsidRDefault="000B6FE2" w:rsidP="00436DB3">
      <w:pPr>
        <w:pStyle w:val="ad"/>
        <w:numPr>
          <w:ilvl w:val="1"/>
          <w:numId w:val="8"/>
        </w:numPr>
        <w:ind w:left="1134" w:hanging="425"/>
        <w:rPr>
          <w:rFonts w:ascii="Tahoma" w:hAnsi="Tahoma" w:cs="Tahoma"/>
          <w:sz w:val="18"/>
          <w:szCs w:val="18"/>
        </w:rPr>
      </w:pPr>
      <w:r w:rsidRPr="00A34AE7">
        <w:rPr>
          <w:rFonts w:ascii="Tahoma" w:hAnsi="Tahoma" w:cs="Tahoma"/>
          <w:sz w:val="18"/>
          <w:szCs w:val="18"/>
        </w:rPr>
        <w:t>Coordination could increase further for planning and re-tuning of activities. Monthly or twice monthly meetings with all actors, including the police, likely im</w:t>
      </w:r>
      <w:r w:rsidR="003851F6" w:rsidRPr="00A34AE7">
        <w:rPr>
          <w:rFonts w:ascii="Tahoma" w:hAnsi="Tahoma" w:cs="Tahoma"/>
          <w:sz w:val="18"/>
          <w:szCs w:val="18"/>
        </w:rPr>
        <w:t>prove the targeting of services;</w:t>
      </w:r>
      <w:r w:rsidRPr="00A34AE7">
        <w:rPr>
          <w:rFonts w:ascii="Tahoma" w:hAnsi="Tahoma" w:cs="Tahoma"/>
          <w:sz w:val="18"/>
          <w:szCs w:val="18"/>
        </w:rPr>
        <w:t xml:space="preserve"> </w:t>
      </w:r>
    </w:p>
    <w:p w:rsidR="000B6FE2" w:rsidRPr="00A34AE7" w:rsidRDefault="000B6FE2" w:rsidP="00436DB3">
      <w:pPr>
        <w:pStyle w:val="ad"/>
        <w:numPr>
          <w:ilvl w:val="1"/>
          <w:numId w:val="8"/>
        </w:numPr>
        <w:ind w:left="1134" w:hanging="425"/>
        <w:rPr>
          <w:rFonts w:ascii="Tahoma" w:hAnsi="Tahoma" w:cs="Tahoma"/>
          <w:sz w:val="18"/>
          <w:szCs w:val="18"/>
        </w:rPr>
      </w:pPr>
      <w:r w:rsidRPr="00A34AE7">
        <w:rPr>
          <w:rFonts w:ascii="Tahoma" w:hAnsi="Tahoma" w:cs="Tahoma"/>
          <w:sz w:val="18"/>
          <w:szCs w:val="18"/>
        </w:rPr>
        <w:t>Consider further harmonisation of messages and staff training</w:t>
      </w:r>
      <w:r w:rsidR="003851F6" w:rsidRPr="00A34AE7">
        <w:rPr>
          <w:rFonts w:ascii="Tahoma" w:hAnsi="Tahoma" w:cs="Tahoma"/>
          <w:sz w:val="18"/>
          <w:szCs w:val="18"/>
        </w:rPr>
        <w:t>.</w:t>
      </w:r>
    </w:p>
    <w:p w:rsidR="006A0C0D" w:rsidRPr="00A34AE7" w:rsidRDefault="006A0C0D" w:rsidP="00F72396">
      <w:pPr>
        <w:pStyle w:val="ad"/>
        <w:ind w:left="1080"/>
        <w:rPr>
          <w:rFonts w:ascii="Tahoma" w:hAnsi="Tahoma" w:cs="Tahoma"/>
          <w:sz w:val="18"/>
          <w:szCs w:val="18"/>
        </w:rPr>
      </w:pPr>
    </w:p>
    <w:p w:rsidR="006A0C0D" w:rsidRPr="00A34AE7" w:rsidRDefault="006A0C0D" w:rsidP="00F72396">
      <w:pPr>
        <w:pStyle w:val="ad"/>
        <w:ind w:left="1080"/>
        <w:rPr>
          <w:rFonts w:ascii="Tahoma" w:hAnsi="Tahoma" w:cs="Tahoma"/>
          <w:sz w:val="18"/>
          <w:szCs w:val="18"/>
        </w:rPr>
      </w:pPr>
    </w:p>
    <w:p w:rsidR="006A0C0D" w:rsidRPr="00A34AE7" w:rsidRDefault="002B10F8" w:rsidP="00436DB3">
      <w:pPr>
        <w:pStyle w:val="ad"/>
        <w:numPr>
          <w:ilvl w:val="0"/>
          <w:numId w:val="15"/>
        </w:numPr>
        <w:rPr>
          <w:rFonts w:ascii="Tahoma" w:hAnsi="Tahoma" w:cs="Tahoma"/>
          <w:sz w:val="18"/>
          <w:szCs w:val="18"/>
        </w:rPr>
      </w:pPr>
      <w:r w:rsidRPr="00A34AE7">
        <w:rPr>
          <w:rFonts w:ascii="Tahoma" w:hAnsi="Tahoma" w:cs="Tahoma"/>
          <w:sz w:val="18"/>
          <w:szCs w:val="18"/>
        </w:rPr>
        <w:t>Coverage</w:t>
      </w:r>
      <w:r w:rsidR="000B6FE2" w:rsidRPr="00A34AE7">
        <w:rPr>
          <w:rFonts w:ascii="Tahoma" w:hAnsi="Tahoma" w:cs="Tahoma"/>
          <w:sz w:val="18"/>
          <w:szCs w:val="18"/>
        </w:rPr>
        <w:t xml:space="preserve"> and volume</w:t>
      </w:r>
      <w:r w:rsidR="003851F6" w:rsidRPr="00A34AE7">
        <w:rPr>
          <w:rFonts w:ascii="Tahoma" w:hAnsi="Tahoma" w:cs="Tahoma"/>
          <w:sz w:val="18"/>
          <w:szCs w:val="18"/>
        </w:rPr>
        <w:t>:</w:t>
      </w:r>
    </w:p>
    <w:p w:rsidR="00436DB3" w:rsidRPr="00A34AE7" w:rsidRDefault="00436DB3" w:rsidP="00436DB3">
      <w:pPr>
        <w:pStyle w:val="ad"/>
        <w:ind w:left="360"/>
        <w:rPr>
          <w:rFonts w:ascii="Tahoma" w:hAnsi="Tahoma" w:cs="Tahoma"/>
          <w:sz w:val="18"/>
          <w:szCs w:val="18"/>
        </w:rPr>
      </w:pPr>
    </w:p>
    <w:p w:rsidR="002B10F8" w:rsidRPr="00A34AE7" w:rsidRDefault="006A0C0D"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There now appears to be </w:t>
      </w:r>
      <w:r w:rsidR="002B10F8" w:rsidRPr="00A34AE7">
        <w:rPr>
          <w:rFonts w:ascii="Tahoma" w:hAnsi="Tahoma" w:cs="Tahoma"/>
          <w:sz w:val="18"/>
          <w:szCs w:val="18"/>
        </w:rPr>
        <w:t xml:space="preserve">reasonably </w:t>
      </w:r>
      <w:r w:rsidRPr="00A34AE7">
        <w:rPr>
          <w:rFonts w:ascii="Tahoma" w:hAnsi="Tahoma" w:cs="Tahoma"/>
          <w:sz w:val="18"/>
          <w:szCs w:val="18"/>
        </w:rPr>
        <w:t xml:space="preserve">good </w:t>
      </w:r>
      <w:r w:rsidR="002B10F8" w:rsidRPr="00A34AE7">
        <w:rPr>
          <w:rFonts w:ascii="Tahoma" w:hAnsi="Tahoma" w:cs="Tahoma"/>
          <w:sz w:val="18"/>
          <w:szCs w:val="18"/>
        </w:rPr>
        <w:t xml:space="preserve">geographical </w:t>
      </w:r>
      <w:r w:rsidRPr="00A34AE7">
        <w:rPr>
          <w:rFonts w:ascii="Tahoma" w:hAnsi="Tahoma" w:cs="Tahoma"/>
          <w:sz w:val="18"/>
          <w:szCs w:val="18"/>
        </w:rPr>
        <w:t xml:space="preserve">coverage </w:t>
      </w:r>
      <w:r w:rsidR="002B10F8" w:rsidRPr="00A34AE7">
        <w:rPr>
          <w:rFonts w:ascii="Tahoma" w:hAnsi="Tahoma" w:cs="Tahoma"/>
          <w:sz w:val="18"/>
          <w:szCs w:val="18"/>
        </w:rPr>
        <w:t xml:space="preserve">of NSP services </w:t>
      </w:r>
      <w:r w:rsidRPr="00A34AE7">
        <w:rPr>
          <w:rFonts w:ascii="Tahoma" w:hAnsi="Tahoma" w:cs="Tahoma"/>
          <w:sz w:val="18"/>
          <w:szCs w:val="18"/>
        </w:rPr>
        <w:t xml:space="preserve">in central Athens </w:t>
      </w:r>
      <w:r w:rsidR="002B10F8" w:rsidRPr="00A34AE7">
        <w:rPr>
          <w:rFonts w:ascii="Tahoma" w:hAnsi="Tahoma" w:cs="Tahoma"/>
          <w:sz w:val="18"/>
          <w:szCs w:val="18"/>
        </w:rPr>
        <w:t>which targets the</w:t>
      </w:r>
      <w:r w:rsidRPr="00A34AE7">
        <w:rPr>
          <w:rFonts w:ascii="Tahoma" w:hAnsi="Tahoma" w:cs="Tahoma"/>
          <w:sz w:val="18"/>
          <w:szCs w:val="18"/>
        </w:rPr>
        <w:t xml:space="preserve"> most-at risk populations (mostly homeless</w:t>
      </w:r>
      <w:r w:rsidR="002B10F8" w:rsidRPr="00A34AE7">
        <w:rPr>
          <w:rFonts w:ascii="Tahoma" w:hAnsi="Tahoma" w:cs="Tahoma"/>
          <w:sz w:val="18"/>
          <w:szCs w:val="18"/>
        </w:rPr>
        <w:t xml:space="preserve"> PWID). Coverage in</w:t>
      </w:r>
      <w:r w:rsidRPr="00A34AE7">
        <w:rPr>
          <w:rFonts w:ascii="Tahoma" w:hAnsi="Tahoma" w:cs="Tahoma"/>
          <w:sz w:val="18"/>
          <w:szCs w:val="18"/>
        </w:rPr>
        <w:t xml:space="preserve"> other areas</w:t>
      </w:r>
      <w:r w:rsidR="000B6FE2" w:rsidRPr="00A34AE7">
        <w:rPr>
          <w:rFonts w:ascii="Tahoma" w:hAnsi="Tahoma" w:cs="Tahoma"/>
          <w:sz w:val="18"/>
          <w:szCs w:val="18"/>
        </w:rPr>
        <w:t xml:space="preserve"> of </w:t>
      </w:r>
      <w:r w:rsidR="000B6FE2" w:rsidRPr="00A34AE7">
        <w:rPr>
          <w:rFonts w:ascii="Tahoma" w:hAnsi="Tahoma" w:cs="Tahoma"/>
          <w:sz w:val="18"/>
          <w:szCs w:val="18"/>
        </w:rPr>
        <w:lastRenderedPageBreak/>
        <w:t>Athens</w:t>
      </w:r>
      <w:r w:rsidRPr="00A34AE7">
        <w:rPr>
          <w:rFonts w:ascii="Tahoma" w:hAnsi="Tahoma" w:cs="Tahoma"/>
          <w:sz w:val="18"/>
          <w:szCs w:val="18"/>
        </w:rPr>
        <w:t xml:space="preserve">, where </w:t>
      </w:r>
      <w:r w:rsidR="002B10F8" w:rsidRPr="00A34AE7">
        <w:rPr>
          <w:rFonts w:ascii="Tahoma" w:hAnsi="Tahoma" w:cs="Tahoma"/>
          <w:sz w:val="18"/>
          <w:szCs w:val="18"/>
        </w:rPr>
        <w:t>non-homeless</w:t>
      </w:r>
      <w:r w:rsidRPr="00A34AE7">
        <w:rPr>
          <w:rFonts w:ascii="Tahoma" w:hAnsi="Tahoma" w:cs="Tahoma"/>
          <w:sz w:val="18"/>
          <w:szCs w:val="18"/>
        </w:rPr>
        <w:t xml:space="preserve"> users might</w:t>
      </w:r>
      <w:r w:rsidR="002B10F8" w:rsidRPr="00A34AE7">
        <w:rPr>
          <w:rFonts w:ascii="Tahoma" w:hAnsi="Tahoma" w:cs="Tahoma"/>
          <w:sz w:val="18"/>
          <w:szCs w:val="18"/>
        </w:rPr>
        <w:t xml:space="preserve"> be located</w:t>
      </w:r>
      <w:r w:rsidR="000457A9" w:rsidRPr="00A34AE7">
        <w:rPr>
          <w:rFonts w:ascii="Tahoma" w:hAnsi="Tahoma" w:cs="Tahoma"/>
          <w:sz w:val="18"/>
          <w:szCs w:val="18"/>
        </w:rPr>
        <w:t>,</w:t>
      </w:r>
      <w:r w:rsidR="002B10F8" w:rsidRPr="00A34AE7">
        <w:rPr>
          <w:rFonts w:ascii="Tahoma" w:hAnsi="Tahoma" w:cs="Tahoma"/>
          <w:sz w:val="18"/>
          <w:szCs w:val="18"/>
        </w:rPr>
        <w:t xml:space="preserve"> is likely far too low. </w:t>
      </w:r>
      <w:r w:rsidR="000B6FE2" w:rsidRPr="00A34AE7">
        <w:rPr>
          <w:rFonts w:ascii="Tahoma" w:hAnsi="Tahoma" w:cs="Tahoma"/>
          <w:sz w:val="18"/>
          <w:szCs w:val="18"/>
        </w:rPr>
        <w:t xml:space="preserve">There is no coverage outside of Athens and </w:t>
      </w:r>
      <w:r w:rsidR="00570FDD" w:rsidRPr="00A34AE7">
        <w:rPr>
          <w:rFonts w:ascii="Tahoma" w:hAnsi="Tahoma" w:cs="Tahoma"/>
          <w:sz w:val="18"/>
          <w:szCs w:val="18"/>
        </w:rPr>
        <w:t>scaling up of services there needs attention</w:t>
      </w:r>
      <w:r w:rsidR="000B6FE2" w:rsidRPr="00A34AE7">
        <w:rPr>
          <w:rFonts w:ascii="Tahoma" w:hAnsi="Tahoma" w:cs="Tahoma"/>
          <w:sz w:val="18"/>
          <w:szCs w:val="18"/>
        </w:rPr>
        <w:t xml:space="preserve">. </w:t>
      </w:r>
    </w:p>
    <w:p w:rsidR="000B6FE2"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The volume of syringes distributed in Athens has increased impressively to 145 syringes/PWID/year in 2012. However </w:t>
      </w:r>
      <w:r w:rsidR="003851F6" w:rsidRPr="00A34AE7">
        <w:rPr>
          <w:rFonts w:ascii="Tahoma" w:hAnsi="Tahoma" w:cs="Tahoma"/>
          <w:sz w:val="18"/>
          <w:szCs w:val="18"/>
        </w:rPr>
        <w:t xml:space="preserve">this is </w:t>
      </w:r>
      <w:r w:rsidRPr="00A34AE7">
        <w:rPr>
          <w:rFonts w:ascii="Tahoma" w:hAnsi="Tahoma" w:cs="Tahoma"/>
          <w:sz w:val="18"/>
          <w:szCs w:val="18"/>
        </w:rPr>
        <w:t xml:space="preserve">still too low, especially </w:t>
      </w:r>
      <w:r w:rsidR="003851F6" w:rsidRPr="00A34AE7">
        <w:rPr>
          <w:rFonts w:ascii="Tahoma" w:hAnsi="Tahoma" w:cs="Tahoma"/>
          <w:sz w:val="18"/>
          <w:szCs w:val="18"/>
        </w:rPr>
        <w:t xml:space="preserve">because </w:t>
      </w:r>
      <w:r w:rsidR="0088779E" w:rsidRPr="00A34AE7">
        <w:rPr>
          <w:rFonts w:ascii="Tahoma" w:hAnsi="Tahoma" w:cs="Tahoma"/>
          <w:sz w:val="18"/>
          <w:szCs w:val="18"/>
        </w:rPr>
        <w:t xml:space="preserve">the </w:t>
      </w:r>
      <w:r w:rsidRPr="00A34AE7">
        <w:rPr>
          <w:rFonts w:ascii="Tahoma" w:hAnsi="Tahoma" w:cs="Tahoma"/>
          <w:sz w:val="18"/>
          <w:szCs w:val="18"/>
        </w:rPr>
        <w:t xml:space="preserve">user population size is </w:t>
      </w:r>
      <w:r w:rsidR="008E60B2" w:rsidRPr="00A34AE7">
        <w:rPr>
          <w:rFonts w:ascii="Tahoma" w:hAnsi="Tahoma" w:cs="Tahoma"/>
          <w:sz w:val="18"/>
          <w:szCs w:val="18"/>
        </w:rPr>
        <w:t xml:space="preserve">likely to be </w:t>
      </w:r>
      <w:r w:rsidRPr="00A34AE7">
        <w:rPr>
          <w:rFonts w:ascii="Tahoma" w:hAnsi="Tahoma" w:cs="Tahoma"/>
          <w:sz w:val="18"/>
          <w:szCs w:val="18"/>
        </w:rPr>
        <w:t xml:space="preserve">greater than estimated. </w:t>
      </w:r>
    </w:p>
    <w:p w:rsidR="006A0C0D" w:rsidRPr="00A34AE7" w:rsidRDefault="006A0C0D" w:rsidP="00F72396">
      <w:pPr>
        <w:pStyle w:val="ad"/>
        <w:ind w:left="1080"/>
        <w:rPr>
          <w:rFonts w:ascii="Tahoma" w:hAnsi="Tahoma" w:cs="Tahoma"/>
          <w:sz w:val="18"/>
          <w:szCs w:val="18"/>
        </w:rPr>
      </w:pPr>
    </w:p>
    <w:p w:rsidR="006A0C0D" w:rsidRPr="00A34AE7" w:rsidRDefault="006A0C0D" w:rsidP="00436DB3">
      <w:pPr>
        <w:pStyle w:val="ad"/>
        <w:numPr>
          <w:ilvl w:val="0"/>
          <w:numId w:val="17"/>
        </w:numPr>
        <w:rPr>
          <w:rFonts w:ascii="Tahoma" w:hAnsi="Tahoma" w:cs="Tahoma"/>
          <w:sz w:val="18"/>
          <w:szCs w:val="18"/>
        </w:rPr>
      </w:pPr>
      <w:r w:rsidRPr="00A34AE7">
        <w:rPr>
          <w:rFonts w:ascii="Tahoma" w:hAnsi="Tahoma" w:cs="Tahoma"/>
          <w:sz w:val="18"/>
          <w:szCs w:val="18"/>
        </w:rPr>
        <w:t>Provision</w:t>
      </w:r>
      <w:r w:rsidR="008E60B2" w:rsidRPr="00A34AE7">
        <w:rPr>
          <w:rFonts w:ascii="Tahoma" w:hAnsi="Tahoma" w:cs="Tahoma"/>
          <w:sz w:val="18"/>
          <w:szCs w:val="18"/>
        </w:rPr>
        <w:t>:</w:t>
      </w:r>
    </w:p>
    <w:p w:rsidR="00436DB3" w:rsidRPr="00A34AE7" w:rsidRDefault="00436DB3" w:rsidP="00436DB3">
      <w:pPr>
        <w:pStyle w:val="ad"/>
        <w:ind w:left="360"/>
        <w:rPr>
          <w:rFonts w:ascii="Tahoma" w:hAnsi="Tahoma" w:cs="Tahoma"/>
          <w:sz w:val="18"/>
          <w:szCs w:val="18"/>
        </w:rPr>
      </w:pPr>
    </w:p>
    <w:p w:rsidR="000B6FE2"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Service provision should continue via the variety of modalities currently in use (street outreach, fixed sites, mobile units). However, it will be hard to increase the number of needles and syringes significantly via outreach and mobile units alone.</w:t>
      </w:r>
    </w:p>
    <w:p w:rsidR="008E60B2" w:rsidRPr="00A34AE7" w:rsidRDefault="006A0C0D"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Fixed sites </w:t>
      </w:r>
      <w:r w:rsidR="000B6FE2" w:rsidRPr="00A34AE7">
        <w:rPr>
          <w:rFonts w:ascii="Tahoma" w:hAnsi="Tahoma" w:cs="Tahoma"/>
          <w:sz w:val="18"/>
          <w:szCs w:val="18"/>
        </w:rPr>
        <w:t xml:space="preserve">for needle and syringe provision </w:t>
      </w:r>
      <w:r w:rsidRPr="00A34AE7">
        <w:rPr>
          <w:rFonts w:ascii="Tahoma" w:hAnsi="Tahoma" w:cs="Tahoma"/>
          <w:sz w:val="18"/>
          <w:szCs w:val="18"/>
        </w:rPr>
        <w:t>have increased</w:t>
      </w:r>
      <w:r w:rsidR="000B6FE2" w:rsidRPr="00A34AE7">
        <w:rPr>
          <w:rFonts w:ascii="Tahoma" w:hAnsi="Tahoma" w:cs="Tahoma"/>
          <w:sz w:val="18"/>
          <w:szCs w:val="18"/>
        </w:rPr>
        <w:t xml:space="preserve"> slightly</w:t>
      </w:r>
      <w:r w:rsidRPr="00A34AE7">
        <w:rPr>
          <w:rFonts w:ascii="Tahoma" w:hAnsi="Tahoma" w:cs="Tahoma"/>
          <w:sz w:val="18"/>
          <w:szCs w:val="18"/>
        </w:rPr>
        <w:t xml:space="preserve"> (via </w:t>
      </w:r>
      <w:r w:rsidR="000B6FE2" w:rsidRPr="00A34AE7">
        <w:rPr>
          <w:rFonts w:ascii="Tahoma" w:hAnsi="Tahoma" w:cs="Tahoma"/>
          <w:sz w:val="18"/>
          <w:szCs w:val="18"/>
        </w:rPr>
        <w:t>the OKANA day center and the</w:t>
      </w:r>
      <w:r w:rsidRPr="00A34AE7">
        <w:rPr>
          <w:rFonts w:ascii="Tahoma" w:hAnsi="Tahoma" w:cs="Tahoma"/>
          <w:sz w:val="18"/>
          <w:szCs w:val="18"/>
        </w:rPr>
        <w:t xml:space="preserve"> Praxis polyclinic) but these are not dedicat</w:t>
      </w:r>
      <w:r w:rsidR="008E60B2" w:rsidRPr="00A34AE7">
        <w:rPr>
          <w:rFonts w:ascii="Tahoma" w:hAnsi="Tahoma" w:cs="Tahoma"/>
          <w:sz w:val="18"/>
          <w:szCs w:val="18"/>
        </w:rPr>
        <w:t>ed to NSP;</w:t>
      </w:r>
    </w:p>
    <w:p w:rsidR="006A0C0D"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The o</w:t>
      </w:r>
      <w:r w:rsidR="006A0C0D" w:rsidRPr="00A34AE7">
        <w:rPr>
          <w:rFonts w:ascii="Tahoma" w:hAnsi="Tahoma" w:cs="Tahoma"/>
          <w:sz w:val="18"/>
          <w:szCs w:val="18"/>
        </w:rPr>
        <w:t xml:space="preserve">pening of one or several dedicated fixed </w:t>
      </w:r>
      <w:r w:rsidR="00B85119">
        <w:rPr>
          <w:rFonts w:ascii="Tahoma" w:hAnsi="Tahoma" w:cs="Tahoma"/>
          <w:sz w:val="18"/>
          <w:szCs w:val="18"/>
        </w:rPr>
        <w:t xml:space="preserve">NSP </w:t>
      </w:r>
      <w:r w:rsidR="006A0C0D" w:rsidRPr="00A34AE7">
        <w:rPr>
          <w:rFonts w:ascii="Tahoma" w:hAnsi="Tahoma" w:cs="Tahoma"/>
          <w:sz w:val="18"/>
          <w:szCs w:val="18"/>
        </w:rPr>
        <w:t>sites s</w:t>
      </w:r>
      <w:r w:rsidRPr="00A34AE7">
        <w:rPr>
          <w:rFonts w:ascii="Tahoma" w:hAnsi="Tahoma" w:cs="Tahoma"/>
          <w:sz w:val="18"/>
          <w:szCs w:val="18"/>
        </w:rPr>
        <w:t>h</w:t>
      </w:r>
      <w:r w:rsidR="0088779E" w:rsidRPr="00A34AE7">
        <w:rPr>
          <w:rFonts w:ascii="Tahoma" w:hAnsi="Tahoma" w:cs="Tahoma"/>
          <w:sz w:val="18"/>
          <w:szCs w:val="18"/>
        </w:rPr>
        <w:t xml:space="preserve">ould be considered for Athens. </w:t>
      </w:r>
      <w:r w:rsidRPr="00A34AE7">
        <w:rPr>
          <w:rFonts w:ascii="Tahoma" w:hAnsi="Tahoma" w:cs="Tahoma"/>
          <w:sz w:val="18"/>
          <w:szCs w:val="18"/>
        </w:rPr>
        <w:t xml:space="preserve">These should have a low-threshold to be attractive to users. </w:t>
      </w:r>
    </w:p>
    <w:p w:rsidR="00436DB3" w:rsidRPr="00A34AE7" w:rsidRDefault="00436DB3" w:rsidP="00436DB3">
      <w:pPr>
        <w:pStyle w:val="ad"/>
        <w:ind w:left="709"/>
        <w:rPr>
          <w:rFonts w:ascii="Tahoma" w:hAnsi="Tahoma" w:cs="Tahoma"/>
          <w:sz w:val="18"/>
          <w:szCs w:val="18"/>
        </w:rPr>
      </w:pPr>
    </w:p>
    <w:p w:rsidR="00436DB3" w:rsidRPr="00A34AE7" w:rsidRDefault="00436DB3" w:rsidP="00436DB3">
      <w:pPr>
        <w:pStyle w:val="ad"/>
        <w:numPr>
          <w:ilvl w:val="0"/>
          <w:numId w:val="13"/>
        </w:numPr>
        <w:rPr>
          <w:rFonts w:ascii="Tahoma" w:hAnsi="Tahoma" w:cs="Tahoma"/>
          <w:sz w:val="18"/>
          <w:szCs w:val="18"/>
        </w:rPr>
      </w:pPr>
      <w:r w:rsidRPr="00A34AE7">
        <w:rPr>
          <w:rFonts w:ascii="Tahoma" w:hAnsi="Tahoma" w:cs="Tahoma"/>
          <w:sz w:val="18"/>
          <w:szCs w:val="18"/>
        </w:rPr>
        <w:t>Equipment</w:t>
      </w:r>
    </w:p>
    <w:p w:rsidR="00436DB3" w:rsidRPr="00A34AE7" w:rsidRDefault="00436DB3" w:rsidP="00436DB3">
      <w:pPr>
        <w:pStyle w:val="ad"/>
        <w:ind w:left="360"/>
        <w:rPr>
          <w:rFonts w:ascii="Tahoma" w:hAnsi="Tahoma" w:cs="Tahoma"/>
          <w:sz w:val="18"/>
          <w:szCs w:val="18"/>
        </w:rPr>
      </w:pPr>
    </w:p>
    <w:p w:rsidR="00436DB3" w:rsidRPr="00A34AE7" w:rsidRDefault="00436DB3"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Different types of needles according to user preferences need to be supplied and ensured</w:t>
      </w:r>
      <w:r w:rsidR="008E60B2" w:rsidRPr="00A34AE7">
        <w:rPr>
          <w:rFonts w:ascii="Tahoma" w:hAnsi="Tahoma" w:cs="Tahoma"/>
          <w:sz w:val="18"/>
          <w:szCs w:val="18"/>
        </w:rPr>
        <w:t>;</w:t>
      </w:r>
      <w:r w:rsidRPr="00A34AE7">
        <w:rPr>
          <w:rFonts w:ascii="Tahoma" w:hAnsi="Tahoma" w:cs="Tahoma"/>
          <w:sz w:val="18"/>
          <w:szCs w:val="18"/>
        </w:rPr>
        <w:t xml:space="preserve"> </w:t>
      </w:r>
    </w:p>
    <w:p w:rsidR="00436DB3" w:rsidRPr="00A34AE7" w:rsidRDefault="00436DB3"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Consider central purchasing of supplies which all actors can use and package according to their needs</w:t>
      </w:r>
      <w:r w:rsidR="008E60B2" w:rsidRPr="00A34AE7">
        <w:rPr>
          <w:rFonts w:ascii="Tahoma" w:hAnsi="Tahoma" w:cs="Tahoma"/>
          <w:sz w:val="18"/>
          <w:szCs w:val="18"/>
        </w:rPr>
        <w:t>;</w:t>
      </w:r>
    </w:p>
    <w:p w:rsidR="00436DB3" w:rsidRDefault="00436DB3"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 A cost-benefit analysis based on the effectiveness of low dead space syringes (and the user acceptance of these) would be useful in guiding purchasing of syringe type</w:t>
      </w:r>
      <w:r w:rsidR="008E60B2" w:rsidRPr="00A34AE7">
        <w:rPr>
          <w:rFonts w:ascii="Tahoma" w:hAnsi="Tahoma" w:cs="Tahoma"/>
          <w:sz w:val="18"/>
          <w:szCs w:val="18"/>
        </w:rPr>
        <w:t>.</w:t>
      </w:r>
    </w:p>
    <w:p w:rsidR="006A0C0D" w:rsidRPr="00A34AE7" w:rsidRDefault="006A0C0D" w:rsidP="001D3011">
      <w:pPr>
        <w:pStyle w:val="ad"/>
        <w:ind w:left="0"/>
        <w:rPr>
          <w:rFonts w:ascii="Tahoma" w:hAnsi="Tahoma" w:cs="Tahoma"/>
          <w:sz w:val="18"/>
          <w:szCs w:val="18"/>
        </w:rPr>
      </w:pPr>
    </w:p>
    <w:p w:rsidR="00B85119" w:rsidRDefault="00B85119" w:rsidP="00436DB3">
      <w:pPr>
        <w:pStyle w:val="ad"/>
        <w:numPr>
          <w:ilvl w:val="0"/>
          <w:numId w:val="17"/>
        </w:numPr>
        <w:rPr>
          <w:rFonts w:ascii="Tahoma" w:hAnsi="Tahoma" w:cs="Tahoma"/>
          <w:sz w:val="18"/>
          <w:szCs w:val="18"/>
        </w:rPr>
      </w:pPr>
      <w:r>
        <w:rPr>
          <w:rFonts w:ascii="Tahoma" w:hAnsi="Tahoma" w:cs="Tahoma"/>
          <w:sz w:val="18"/>
          <w:szCs w:val="18"/>
        </w:rPr>
        <w:t>Awareness raising</w:t>
      </w:r>
      <w:r w:rsidR="00D376C4">
        <w:rPr>
          <w:rFonts w:ascii="Tahoma" w:hAnsi="Tahoma" w:cs="Tahoma"/>
          <w:sz w:val="18"/>
          <w:szCs w:val="18"/>
        </w:rPr>
        <w:t xml:space="preserve"> as a priority action</w:t>
      </w:r>
    </w:p>
    <w:p w:rsidR="00B85119" w:rsidRDefault="00B85119" w:rsidP="001D3011">
      <w:pPr>
        <w:pStyle w:val="ad"/>
        <w:numPr>
          <w:ilvl w:val="1"/>
          <w:numId w:val="17"/>
        </w:numPr>
        <w:rPr>
          <w:rFonts w:ascii="Tahoma" w:hAnsi="Tahoma" w:cs="Tahoma"/>
          <w:sz w:val="18"/>
          <w:szCs w:val="18"/>
        </w:rPr>
      </w:pPr>
      <w:r>
        <w:rPr>
          <w:rFonts w:ascii="Tahoma" w:hAnsi="Tahoma" w:cs="Tahoma"/>
          <w:sz w:val="18"/>
          <w:szCs w:val="18"/>
        </w:rPr>
        <w:t>Current awareness among PWID about the active outbreak and much increased risk of transmission of HIV is unknown although the Aristotle project may improve risk perception among users</w:t>
      </w:r>
    </w:p>
    <w:p w:rsidR="00B85119" w:rsidRDefault="00B85119" w:rsidP="001D3011">
      <w:pPr>
        <w:pStyle w:val="ad"/>
        <w:numPr>
          <w:ilvl w:val="1"/>
          <w:numId w:val="17"/>
        </w:numPr>
        <w:rPr>
          <w:rFonts w:ascii="Tahoma" w:hAnsi="Tahoma" w:cs="Tahoma"/>
          <w:sz w:val="18"/>
          <w:szCs w:val="18"/>
        </w:rPr>
      </w:pPr>
      <w:r>
        <w:rPr>
          <w:rFonts w:ascii="Tahoma" w:hAnsi="Tahoma" w:cs="Tahoma"/>
          <w:sz w:val="18"/>
          <w:szCs w:val="18"/>
        </w:rPr>
        <w:t>A directed approach towards awareness raising</w:t>
      </w:r>
      <w:r w:rsidR="00116ECA">
        <w:rPr>
          <w:rFonts w:ascii="Tahoma" w:hAnsi="Tahoma" w:cs="Tahoma"/>
          <w:sz w:val="18"/>
          <w:szCs w:val="18"/>
        </w:rPr>
        <w:t xml:space="preserve"> among PWID</w:t>
      </w:r>
      <w:r>
        <w:rPr>
          <w:rFonts w:ascii="Tahoma" w:hAnsi="Tahoma" w:cs="Tahoma"/>
          <w:sz w:val="18"/>
          <w:szCs w:val="18"/>
        </w:rPr>
        <w:t xml:space="preserve"> should be seriously considered, with</w:t>
      </w:r>
      <w:r w:rsidR="00116ECA">
        <w:rPr>
          <w:rFonts w:ascii="Tahoma" w:hAnsi="Tahoma" w:cs="Tahoma"/>
          <w:sz w:val="18"/>
          <w:szCs w:val="18"/>
        </w:rPr>
        <w:t xml:space="preserve"> an information campaign linked to the outreach work and explicitly telling the clients about the current high risk of HIV-transmission.</w:t>
      </w:r>
      <w:r w:rsidR="00D376C4">
        <w:rPr>
          <w:rFonts w:ascii="Tahoma" w:hAnsi="Tahoma" w:cs="Tahoma"/>
          <w:sz w:val="18"/>
          <w:szCs w:val="18"/>
        </w:rPr>
        <w:t xml:space="preserve"> Users need to know that currently transmission risks are very high.</w:t>
      </w:r>
    </w:p>
    <w:p w:rsidR="00116ECA" w:rsidRDefault="00116ECA" w:rsidP="001D3011">
      <w:pPr>
        <w:pStyle w:val="ad"/>
        <w:ind w:left="1080"/>
        <w:rPr>
          <w:rFonts w:ascii="Tahoma" w:hAnsi="Tahoma" w:cs="Tahoma"/>
          <w:sz w:val="18"/>
          <w:szCs w:val="18"/>
        </w:rPr>
      </w:pPr>
    </w:p>
    <w:p w:rsidR="006A0C0D" w:rsidRPr="00A34AE7" w:rsidRDefault="006A0C0D" w:rsidP="00436DB3">
      <w:pPr>
        <w:pStyle w:val="ad"/>
        <w:numPr>
          <w:ilvl w:val="0"/>
          <w:numId w:val="17"/>
        </w:numPr>
        <w:rPr>
          <w:rFonts w:ascii="Tahoma" w:hAnsi="Tahoma" w:cs="Tahoma"/>
          <w:sz w:val="18"/>
          <w:szCs w:val="18"/>
        </w:rPr>
      </w:pPr>
      <w:r w:rsidRPr="00A34AE7">
        <w:rPr>
          <w:rFonts w:ascii="Tahoma" w:hAnsi="Tahoma" w:cs="Tahoma"/>
          <w:sz w:val="18"/>
          <w:szCs w:val="18"/>
        </w:rPr>
        <w:t>Monitoring</w:t>
      </w:r>
      <w:r w:rsidR="008E60B2" w:rsidRPr="00A34AE7">
        <w:rPr>
          <w:rFonts w:ascii="Tahoma" w:hAnsi="Tahoma" w:cs="Tahoma"/>
          <w:sz w:val="18"/>
          <w:szCs w:val="18"/>
        </w:rPr>
        <w:t>:</w:t>
      </w:r>
      <w:r w:rsidR="00436DB3" w:rsidRPr="00A34AE7">
        <w:rPr>
          <w:rFonts w:ascii="Tahoma" w:hAnsi="Tahoma" w:cs="Tahoma"/>
          <w:sz w:val="18"/>
          <w:szCs w:val="18"/>
        </w:rPr>
        <w:t xml:space="preserve"> </w:t>
      </w:r>
    </w:p>
    <w:p w:rsidR="00436DB3" w:rsidRPr="00A34AE7" w:rsidRDefault="00436DB3" w:rsidP="00436DB3">
      <w:pPr>
        <w:pStyle w:val="ad"/>
        <w:ind w:left="360"/>
        <w:rPr>
          <w:rFonts w:ascii="Tahoma" w:hAnsi="Tahoma" w:cs="Tahoma"/>
          <w:sz w:val="18"/>
          <w:szCs w:val="18"/>
        </w:rPr>
      </w:pPr>
    </w:p>
    <w:p w:rsidR="000B6FE2"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The current injecting drug user size estimate is likely too low. It is likely good to consider additional sources of information for the capture-recapture estimate which may be more likely to get the more hidden populations (ie the Aristotle study). </w:t>
      </w:r>
    </w:p>
    <w:p w:rsidR="000B6FE2"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Use of existing data collection systems (ARISTOTLE, all outreach systems, HIV testing and surveillance systems) to map where HIV cases are reported and where users are could help to inform and guide services. This information should be regularly reviewed and shared between all actors.  </w:t>
      </w:r>
    </w:p>
    <w:p w:rsidR="006A0C0D"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 xml:space="preserve">The </w:t>
      </w:r>
      <w:r w:rsidR="006A0C0D" w:rsidRPr="00A34AE7">
        <w:rPr>
          <w:rFonts w:ascii="Tahoma" w:hAnsi="Tahoma" w:cs="Tahoma"/>
          <w:sz w:val="18"/>
          <w:szCs w:val="18"/>
        </w:rPr>
        <w:t xml:space="preserve">Aristotle </w:t>
      </w:r>
      <w:r w:rsidRPr="00A34AE7">
        <w:rPr>
          <w:rFonts w:ascii="Tahoma" w:hAnsi="Tahoma" w:cs="Tahoma"/>
          <w:sz w:val="18"/>
          <w:szCs w:val="18"/>
        </w:rPr>
        <w:t xml:space="preserve">study </w:t>
      </w:r>
      <w:r w:rsidR="006A0C0D" w:rsidRPr="00A34AE7">
        <w:rPr>
          <w:rFonts w:ascii="Tahoma" w:hAnsi="Tahoma" w:cs="Tahoma"/>
          <w:sz w:val="18"/>
          <w:szCs w:val="18"/>
        </w:rPr>
        <w:t xml:space="preserve">is an excellent and rich source of data now, but this is not a long-term </w:t>
      </w:r>
      <w:r w:rsidRPr="00A34AE7">
        <w:rPr>
          <w:rFonts w:ascii="Tahoma" w:hAnsi="Tahoma" w:cs="Tahoma"/>
          <w:sz w:val="18"/>
          <w:szCs w:val="18"/>
        </w:rPr>
        <w:t xml:space="preserve">monitoring solution. </w:t>
      </w:r>
    </w:p>
    <w:p w:rsidR="006A0C0D" w:rsidRPr="00A34AE7" w:rsidRDefault="000B6FE2" w:rsidP="00436DB3">
      <w:pPr>
        <w:pStyle w:val="ad"/>
        <w:numPr>
          <w:ilvl w:val="2"/>
          <w:numId w:val="8"/>
        </w:numPr>
        <w:ind w:left="1134" w:hanging="425"/>
        <w:rPr>
          <w:rFonts w:ascii="Tahoma" w:hAnsi="Tahoma" w:cs="Tahoma"/>
          <w:sz w:val="18"/>
          <w:szCs w:val="18"/>
        </w:rPr>
      </w:pPr>
      <w:r w:rsidRPr="00A34AE7">
        <w:rPr>
          <w:rFonts w:ascii="Tahoma" w:hAnsi="Tahoma" w:cs="Tahoma"/>
          <w:sz w:val="18"/>
          <w:szCs w:val="18"/>
        </w:rPr>
        <w:t>Partners are encouraged to agree on basic indicators of operation and to</w:t>
      </w:r>
      <w:r w:rsidR="006A0C0D" w:rsidRPr="00A34AE7">
        <w:rPr>
          <w:rFonts w:ascii="Tahoma" w:hAnsi="Tahoma" w:cs="Tahoma"/>
          <w:sz w:val="18"/>
          <w:szCs w:val="18"/>
        </w:rPr>
        <w:t xml:space="preserve"> develop similar coding systems to track users and the information and behavior </w:t>
      </w:r>
      <w:r w:rsidRPr="00A34AE7">
        <w:rPr>
          <w:rFonts w:ascii="Tahoma" w:hAnsi="Tahoma" w:cs="Tahoma"/>
          <w:sz w:val="18"/>
          <w:szCs w:val="18"/>
        </w:rPr>
        <w:t>needed. Periodic bio-behavioral surveillance can be planned to track trends over time.</w:t>
      </w:r>
    </w:p>
    <w:p w:rsidR="000B6FE2" w:rsidRPr="00A34AE7" w:rsidRDefault="000B6FE2" w:rsidP="000B6FE2">
      <w:pPr>
        <w:pStyle w:val="ad"/>
        <w:ind w:left="1440"/>
        <w:rPr>
          <w:rFonts w:ascii="Tahoma" w:hAnsi="Tahoma" w:cs="Tahoma"/>
          <w:sz w:val="18"/>
          <w:szCs w:val="18"/>
        </w:rPr>
      </w:pPr>
    </w:p>
    <w:p w:rsidR="00570FDD" w:rsidRDefault="00570FDD" w:rsidP="000B6FE2">
      <w:pPr>
        <w:pStyle w:val="ad"/>
        <w:ind w:left="1440"/>
        <w:rPr>
          <w:rFonts w:ascii="Arial" w:hAnsi="Arial" w:cs="Arial"/>
        </w:rPr>
      </w:pPr>
    </w:p>
    <w:p w:rsidR="00570FDD" w:rsidRDefault="00570FDD" w:rsidP="000B6FE2">
      <w:pPr>
        <w:pStyle w:val="ad"/>
        <w:ind w:left="1440"/>
        <w:rPr>
          <w:rFonts w:ascii="Arial" w:hAnsi="Arial" w:cs="Arial"/>
        </w:rPr>
      </w:pPr>
    </w:p>
    <w:sectPr w:rsidR="00570FDD" w:rsidSect="000B4020">
      <w:footerReference w:type="even" r:id="rId8"/>
      <w:footerReference w:type="default" r:id="rId9"/>
      <w:type w:val="continuous"/>
      <w:pgSz w:w="11907" w:h="16840" w:code="9"/>
      <w:pgMar w:top="719" w:right="1467" w:bottom="1258" w:left="1260" w:header="709" w:footer="6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537" w:rsidRDefault="00BD6537">
      <w:r>
        <w:separator/>
      </w:r>
    </w:p>
  </w:endnote>
  <w:endnote w:type="continuationSeparator" w:id="0">
    <w:p w:rsidR="00BD6537" w:rsidRDefault="00BD6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39" w:rsidRDefault="00DD4239" w:rsidP="00FB780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4239" w:rsidRDefault="00DD4239" w:rsidP="00521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39" w:rsidRDefault="00DD4239" w:rsidP="00FB780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6F26">
      <w:rPr>
        <w:rStyle w:val="a9"/>
        <w:noProof/>
      </w:rPr>
      <w:t>3</w:t>
    </w:r>
    <w:r>
      <w:rPr>
        <w:rStyle w:val="a9"/>
      </w:rPr>
      <w:fldChar w:fldCharType="end"/>
    </w:r>
  </w:p>
  <w:p w:rsidR="00DD4239" w:rsidRPr="003E06F6" w:rsidRDefault="00DD4239" w:rsidP="00521C0A">
    <w:pPr>
      <w:pStyle w:val="a5"/>
      <w:tabs>
        <w:tab w:val="clear" w:pos="8640"/>
        <w:tab w:val="right" w:pos="9000"/>
      </w:tabs>
      <w:ind w:right="360"/>
      <w:rPr>
        <w:rFonts w:ascii="Arial" w:hAnsi="Arial" w:cs="Arial"/>
        <w:sz w:val="20"/>
        <w:szCs w:val="20"/>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537" w:rsidRDefault="00BD6537">
      <w:r>
        <w:separator/>
      </w:r>
    </w:p>
  </w:footnote>
  <w:footnote w:type="continuationSeparator" w:id="0">
    <w:p w:rsidR="00BD6537" w:rsidRDefault="00BD6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3.4pt" o:bullet="t">
        <v:imagedata r:id="rId1" o:title="clip_image001"/>
      </v:shape>
    </w:pict>
  </w:numPicBullet>
  <w:abstractNum w:abstractNumId="0">
    <w:nsid w:val="0C066C7F"/>
    <w:multiLevelType w:val="hybridMultilevel"/>
    <w:tmpl w:val="068A1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602EC1"/>
    <w:multiLevelType w:val="hybridMultilevel"/>
    <w:tmpl w:val="0DFA9F58"/>
    <w:lvl w:ilvl="0" w:tplc="E528C98A">
      <w:numFmt w:val="bullet"/>
      <w:lvlText w:val="-"/>
      <w:lvlJc w:val="left"/>
      <w:pPr>
        <w:ind w:left="1080" w:hanging="360"/>
      </w:pPr>
      <w:rPr>
        <w:rFonts w:ascii="Calibri" w:eastAsia="Calibri" w:hAnsi="Calibri" w:cs="Calibri"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F84F7D"/>
    <w:multiLevelType w:val="hybridMultilevel"/>
    <w:tmpl w:val="7BF27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C6147F"/>
    <w:multiLevelType w:val="hybridMultilevel"/>
    <w:tmpl w:val="26167EB2"/>
    <w:lvl w:ilvl="0" w:tplc="E528C98A">
      <w:numFmt w:val="bullet"/>
      <w:lvlText w:val="-"/>
      <w:lvlJc w:val="left"/>
      <w:pPr>
        <w:ind w:left="360" w:hanging="360"/>
      </w:pPr>
      <w:rPr>
        <w:rFonts w:ascii="Calibri" w:eastAsia="Calibri" w:hAnsi="Calibri" w:cs="Calibri"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255D77"/>
    <w:multiLevelType w:val="hybridMultilevel"/>
    <w:tmpl w:val="DBC6F316"/>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E547ED"/>
    <w:multiLevelType w:val="hybridMultilevel"/>
    <w:tmpl w:val="C760323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F6002E0">
      <w:start w:val="1"/>
      <w:numFmt w:val="bullet"/>
      <w:pStyle w:val="a"/>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A364A5"/>
    <w:multiLevelType w:val="hybridMultilevel"/>
    <w:tmpl w:val="C22C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D3ACF"/>
    <w:multiLevelType w:val="hybridMultilevel"/>
    <w:tmpl w:val="07000500"/>
    <w:lvl w:ilvl="0" w:tplc="08BA43C4">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124C4D"/>
    <w:multiLevelType w:val="hybridMultilevel"/>
    <w:tmpl w:val="FC307A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34C23075"/>
    <w:multiLevelType w:val="hybridMultilevel"/>
    <w:tmpl w:val="6630B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D34D59"/>
    <w:multiLevelType w:val="hybridMultilevel"/>
    <w:tmpl w:val="36B06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2C0B0C"/>
    <w:multiLevelType w:val="hybridMultilevel"/>
    <w:tmpl w:val="F36C1BAE"/>
    <w:lvl w:ilvl="0" w:tplc="E528C98A">
      <w:numFmt w:val="bullet"/>
      <w:lvlText w:val="-"/>
      <w:lvlJc w:val="left"/>
      <w:pPr>
        <w:ind w:left="360" w:hanging="360"/>
      </w:pPr>
      <w:rPr>
        <w:rFonts w:ascii="Calibri" w:eastAsia="Calibri" w:hAnsi="Calibri" w:cs="Calibri"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2A943CC"/>
    <w:multiLevelType w:val="hybridMultilevel"/>
    <w:tmpl w:val="3F041144"/>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1F5495"/>
    <w:multiLevelType w:val="hybridMultilevel"/>
    <w:tmpl w:val="2FBE0126"/>
    <w:lvl w:ilvl="0" w:tplc="E528C98A">
      <w:numFmt w:val="bullet"/>
      <w:lvlText w:val="-"/>
      <w:lvlJc w:val="left"/>
      <w:pPr>
        <w:ind w:left="360" w:hanging="360"/>
      </w:pPr>
      <w:rPr>
        <w:rFonts w:ascii="Calibri" w:eastAsia="Calibri" w:hAnsi="Calibri" w:cs="Calibri"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EA0DEF"/>
    <w:multiLevelType w:val="hybridMultilevel"/>
    <w:tmpl w:val="6BB69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995BBE"/>
    <w:multiLevelType w:val="hybridMultilevel"/>
    <w:tmpl w:val="6378883E"/>
    <w:lvl w:ilvl="0" w:tplc="0809000B">
      <w:start w:val="1"/>
      <w:numFmt w:val="bullet"/>
      <w:lvlText w:val=""/>
      <w:lvlJc w:val="left"/>
      <w:pPr>
        <w:ind w:left="360" w:hanging="360"/>
      </w:pPr>
      <w:rPr>
        <w:rFonts w:ascii="Wingdings" w:hAnsi="Wingdings" w:hint="default"/>
      </w:rPr>
    </w:lvl>
    <w:lvl w:ilvl="1" w:tplc="040B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7F518D"/>
    <w:multiLevelType w:val="hybridMultilevel"/>
    <w:tmpl w:val="C13A4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8"/>
  </w:num>
  <w:num w:numId="5">
    <w:abstractNumId w:val="0"/>
  </w:num>
  <w:num w:numId="6">
    <w:abstractNumId w:val="7"/>
  </w:num>
  <w:num w:numId="7">
    <w:abstractNumId w:val="6"/>
  </w:num>
  <w:num w:numId="8">
    <w:abstractNumId w:val="1"/>
  </w:num>
  <w:num w:numId="9">
    <w:abstractNumId w:val="9"/>
  </w:num>
  <w:num w:numId="10">
    <w:abstractNumId w:val="14"/>
  </w:num>
  <w:num w:numId="11">
    <w:abstractNumId w:val="10"/>
  </w:num>
  <w:num w:numId="12">
    <w:abstractNumId w:val="13"/>
  </w:num>
  <w:num w:numId="13">
    <w:abstractNumId w:val="12"/>
  </w:num>
  <w:num w:numId="14">
    <w:abstractNumId w:val="3"/>
  </w:num>
  <w:num w:numId="15">
    <w:abstractNumId w:val="4"/>
  </w:num>
  <w:num w:numId="16">
    <w:abstractNumId w:val="11"/>
  </w:num>
  <w:num w:numId="17">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rsids>
    <w:rsidRoot w:val="00081CB7"/>
    <w:rsid w:val="00004381"/>
    <w:rsid w:val="0000543C"/>
    <w:rsid w:val="00010B95"/>
    <w:rsid w:val="0001448E"/>
    <w:rsid w:val="00015F55"/>
    <w:rsid w:val="000160C4"/>
    <w:rsid w:val="00021D1F"/>
    <w:rsid w:val="0002483A"/>
    <w:rsid w:val="00031D00"/>
    <w:rsid w:val="000343AB"/>
    <w:rsid w:val="000457A9"/>
    <w:rsid w:val="000547CF"/>
    <w:rsid w:val="0006681F"/>
    <w:rsid w:val="00072BAC"/>
    <w:rsid w:val="00076B70"/>
    <w:rsid w:val="00081CB7"/>
    <w:rsid w:val="0008343B"/>
    <w:rsid w:val="0009258E"/>
    <w:rsid w:val="0009387B"/>
    <w:rsid w:val="00093A4D"/>
    <w:rsid w:val="00097CB8"/>
    <w:rsid w:val="000A012A"/>
    <w:rsid w:val="000B3529"/>
    <w:rsid w:val="000B4020"/>
    <w:rsid w:val="000B6FE2"/>
    <w:rsid w:val="000C29E3"/>
    <w:rsid w:val="000C4B61"/>
    <w:rsid w:val="000C5DE6"/>
    <w:rsid w:val="000C6617"/>
    <w:rsid w:val="000C6E63"/>
    <w:rsid w:val="000C7852"/>
    <w:rsid w:val="000C7DA2"/>
    <w:rsid w:val="000D0EC2"/>
    <w:rsid w:val="000D7F81"/>
    <w:rsid w:val="000E1404"/>
    <w:rsid w:val="000E62E3"/>
    <w:rsid w:val="000F2575"/>
    <w:rsid w:val="0011019D"/>
    <w:rsid w:val="00113092"/>
    <w:rsid w:val="00116771"/>
    <w:rsid w:val="00116ECA"/>
    <w:rsid w:val="00116F19"/>
    <w:rsid w:val="0011764B"/>
    <w:rsid w:val="00121E6E"/>
    <w:rsid w:val="00123CD3"/>
    <w:rsid w:val="00132874"/>
    <w:rsid w:val="001352FF"/>
    <w:rsid w:val="00155635"/>
    <w:rsid w:val="001575F8"/>
    <w:rsid w:val="0016228E"/>
    <w:rsid w:val="00163302"/>
    <w:rsid w:val="00166E4B"/>
    <w:rsid w:val="00171C00"/>
    <w:rsid w:val="00173DBB"/>
    <w:rsid w:val="001744F6"/>
    <w:rsid w:val="0017480D"/>
    <w:rsid w:val="00176407"/>
    <w:rsid w:val="001A1CAB"/>
    <w:rsid w:val="001A5ABB"/>
    <w:rsid w:val="001A793D"/>
    <w:rsid w:val="001B0355"/>
    <w:rsid w:val="001C059A"/>
    <w:rsid w:val="001C31DA"/>
    <w:rsid w:val="001C61BD"/>
    <w:rsid w:val="001D1C2F"/>
    <w:rsid w:val="001D3011"/>
    <w:rsid w:val="001F115A"/>
    <w:rsid w:val="00205CC2"/>
    <w:rsid w:val="0020695C"/>
    <w:rsid w:val="00206F26"/>
    <w:rsid w:val="00210717"/>
    <w:rsid w:val="00211D93"/>
    <w:rsid w:val="0021323A"/>
    <w:rsid w:val="002146E0"/>
    <w:rsid w:val="002253F0"/>
    <w:rsid w:val="00225828"/>
    <w:rsid w:val="00234E78"/>
    <w:rsid w:val="00260A58"/>
    <w:rsid w:val="00263D27"/>
    <w:rsid w:val="0027609D"/>
    <w:rsid w:val="002811AA"/>
    <w:rsid w:val="00291BA1"/>
    <w:rsid w:val="002A46D6"/>
    <w:rsid w:val="002B10F8"/>
    <w:rsid w:val="002B17DE"/>
    <w:rsid w:val="002D4CD2"/>
    <w:rsid w:val="002E0AB0"/>
    <w:rsid w:val="002E5490"/>
    <w:rsid w:val="002E5BCB"/>
    <w:rsid w:val="002E7923"/>
    <w:rsid w:val="003045B6"/>
    <w:rsid w:val="00305BAD"/>
    <w:rsid w:val="00305ED3"/>
    <w:rsid w:val="003062AB"/>
    <w:rsid w:val="00306B93"/>
    <w:rsid w:val="00311013"/>
    <w:rsid w:val="003149C4"/>
    <w:rsid w:val="00315F5C"/>
    <w:rsid w:val="00317222"/>
    <w:rsid w:val="003267CE"/>
    <w:rsid w:val="0032778B"/>
    <w:rsid w:val="00334BC2"/>
    <w:rsid w:val="00335AEA"/>
    <w:rsid w:val="00337129"/>
    <w:rsid w:val="0034464C"/>
    <w:rsid w:val="00357441"/>
    <w:rsid w:val="0036334D"/>
    <w:rsid w:val="00363978"/>
    <w:rsid w:val="00364226"/>
    <w:rsid w:val="00364773"/>
    <w:rsid w:val="003710C5"/>
    <w:rsid w:val="00380786"/>
    <w:rsid w:val="0038195B"/>
    <w:rsid w:val="003851F6"/>
    <w:rsid w:val="00385540"/>
    <w:rsid w:val="00386EFC"/>
    <w:rsid w:val="003926B2"/>
    <w:rsid w:val="00395740"/>
    <w:rsid w:val="003960C1"/>
    <w:rsid w:val="0039638C"/>
    <w:rsid w:val="00397C3C"/>
    <w:rsid w:val="003A1EFB"/>
    <w:rsid w:val="003B236D"/>
    <w:rsid w:val="003B4802"/>
    <w:rsid w:val="003C01A3"/>
    <w:rsid w:val="003C1984"/>
    <w:rsid w:val="003C1A44"/>
    <w:rsid w:val="003C7EC7"/>
    <w:rsid w:val="003D2B30"/>
    <w:rsid w:val="003D4BFD"/>
    <w:rsid w:val="003D5DC9"/>
    <w:rsid w:val="003E06F6"/>
    <w:rsid w:val="003E14CA"/>
    <w:rsid w:val="003E3476"/>
    <w:rsid w:val="003E65F8"/>
    <w:rsid w:val="004011B2"/>
    <w:rsid w:val="00401FBC"/>
    <w:rsid w:val="004030CD"/>
    <w:rsid w:val="0040462A"/>
    <w:rsid w:val="0041450E"/>
    <w:rsid w:val="0041781C"/>
    <w:rsid w:val="004217F0"/>
    <w:rsid w:val="00425B76"/>
    <w:rsid w:val="00426237"/>
    <w:rsid w:val="004309B3"/>
    <w:rsid w:val="00431332"/>
    <w:rsid w:val="00432FCD"/>
    <w:rsid w:val="0043307E"/>
    <w:rsid w:val="00436DB3"/>
    <w:rsid w:val="00446686"/>
    <w:rsid w:val="004561CF"/>
    <w:rsid w:val="00460447"/>
    <w:rsid w:val="00461532"/>
    <w:rsid w:val="00471399"/>
    <w:rsid w:val="0047210F"/>
    <w:rsid w:val="004731B4"/>
    <w:rsid w:val="0047453E"/>
    <w:rsid w:val="00476A49"/>
    <w:rsid w:val="004835EC"/>
    <w:rsid w:val="00484271"/>
    <w:rsid w:val="00486D51"/>
    <w:rsid w:val="00487718"/>
    <w:rsid w:val="00496FE2"/>
    <w:rsid w:val="00497598"/>
    <w:rsid w:val="004A17C1"/>
    <w:rsid w:val="004B22BC"/>
    <w:rsid w:val="004B22C4"/>
    <w:rsid w:val="004C04A4"/>
    <w:rsid w:val="004C66F6"/>
    <w:rsid w:val="004D03DB"/>
    <w:rsid w:val="004D0915"/>
    <w:rsid w:val="004D64A5"/>
    <w:rsid w:val="004D7904"/>
    <w:rsid w:val="004E4132"/>
    <w:rsid w:val="004E4277"/>
    <w:rsid w:val="004E538B"/>
    <w:rsid w:val="004E702A"/>
    <w:rsid w:val="004F6A2A"/>
    <w:rsid w:val="0050025B"/>
    <w:rsid w:val="00501FED"/>
    <w:rsid w:val="0050409A"/>
    <w:rsid w:val="005064FD"/>
    <w:rsid w:val="005131D1"/>
    <w:rsid w:val="0051742C"/>
    <w:rsid w:val="0052030D"/>
    <w:rsid w:val="00521C0A"/>
    <w:rsid w:val="00524237"/>
    <w:rsid w:val="00530946"/>
    <w:rsid w:val="00534105"/>
    <w:rsid w:val="005358E6"/>
    <w:rsid w:val="00536B0A"/>
    <w:rsid w:val="00540D4F"/>
    <w:rsid w:val="00545969"/>
    <w:rsid w:val="00551105"/>
    <w:rsid w:val="00553A1A"/>
    <w:rsid w:val="0055441B"/>
    <w:rsid w:val="005563F5"/>
    <w:rsid w:val="005702D9"/>
    <w:rsid w:val="00570FDD"/>
    <w:rsid w:val="005720A4"/>
    <w:rsid w:val="00574106"/>
    <w:rsid w:val="00575250"/>
    <w:rsid w:val="005773A6"/>
    <w:rsid w:val="0058403C"/>
    <w:rsid w:val="005844BD"/>
    <w:rsid w:val="005A0AAD"/>
    <w:rsid w:val="005A564B"/>
    <w:rsid w:val="005B1D94"/>
    <w:rsid w:val="005B3181"/>
    <w:rsid w:val="005B3BB6"/>
    <w:rsid w:val="005C18AB"/>
    <w:rsid w:val="005C49FC"/>
    <w:rsid w:val="005C5508"/>
    <w:rsid w:val="005C7828"/>
    <w:rsid w:val="005D10A8"/>
    <w:rsid w:val="005D7C67"/>
    <w:rsid w:val="005E10FD"/>
    <w:rsid w:val="005E535B"/>
    <w:rsid w:val="005F3197"/>
    <w:rsid w:val="005F34F1"/>
    <w:rsid w:val="005F5A71"/>
    <w:rsid w:val="00601064"/>
    <w:rsid w:val="00604FCF"/>
    <w:rsid w:val="00606206"/>
    <w:rsid w:val="00614486"/>
    <w:rsid w:val="00622915"/>
    <w:rsid w:val="00624D8D"/>
    <w:rsid w:val="006269AD"/>
    <w:rsid w:val="00631B54"/>
    <w:rsid w:val="006326AE"/>
    <w:rsid w:val="0063788D"/>
    <w:rsid w:val="006433D1"/>
    <w:rsid w:val="00646E4E"/>
    <w:rsid w:val="006544AF"/>
    <w:rsid w:val="00662348"/>
    <w:rsid w:val="00664D2D"/>
    <w:rsid w:val="006714F8"/>
    <w:rsid w:val="00675670"/>
    <w:rsid w:val="00682770"/>
    <w:rsid w:val="00683513"/>
    <w:rsid w:val="00687197"/>
    <w:rsid w:val="006A0B1E"/>
    <w:rsid w:val="006A0C0D"/>
    <w:rsid w:val="006A0E37"/>
    <w:rsid w:val="006A32A8"/>
    <w:rsid w:val="006A507A"/>
    <w:rsid w:val="006A532B"/>
    <w:rsid w:val="006A71F6"/>
    <w:rsid w:val="006B067E"/>
    <w:rsid w:val="006B3744"/>
    <w:rsid w:val="006C4AA9"/>
    <w:rsid w:val="006C6CA3"/>
    <w:rsid w:val="006D07D8"/>
    <w:rsid w:val="006D09F2"/>
    <w:rsid w:val="006D4AD2"/>
    <w:rsid w:val="006D58B5"/>
    <w:rsid w:val="006E22C3"/>
    <w:rsid w:val="006E3285"/>
    <w:rsid w:val="006E6427"/>
    <w:rsid w:val="006F257C"/>
    <w:rsid w:val="00701645"/>
    <w:rsid w:val="00705ED7"/>
    <w:rsid w:val="007108FA"/>
    <w:rsid w:val="00714266"/>
    <w:rsid w:val="007174D0"/>
    <w:rsid w:val="00722663"/>
    <w:rsid w:val="007316A7"/>
    <w:rsid w:val="00731870"/>
    <w:rsid w:val="00734245"/>
    <w:rsid w:val="00734262"/>
    <w:rsid w:val="00735114"/>
    <w:rsid w:val="007500BD"/>
    <w:rsid w:val="007533AC"/>
    <w:rsid w:val="007533BC"/>
    <w:rsid w:val="007548D7"/>
    <w:rsid w:val="007563FC"/>
    <w:rsid w:val="00777C78"/>
    <w:rsid w:val="00783ED1"/>
    <w:rsid w:val="0079439A"/>
    <w:rsid w:val="00795F0F"/>
    <w:rsid w:val="0079722E"/>
    <w:rsid w:val="007A179E"/>
    <w:rsid w:val="007A69D1"/>
    <w:rsid w:val="007B0FBD"/>
    <w:rsid w:val="007B55F0"/>
    <w:rsid w:val="007B7920"/>
    <w:rsid w:val="007B7FB9"/>
    <w:rsid w:val="007C3326"/>
    <w:rsid w:val="007D1947"/>
    <w:rsid w:val="007E39B9"/>
    <w:rsid w:val="007F3D74"/>
    <w:rsid w:val="007F5440"/>
    <w:rsid w:val="007F6288"/>
    <w:rsid w:val="00811D43"/>
    <w:rsid w:val="0083063E"/>
    <w:rsid w:val="00833ADD"/>
    <w:rsid w:val="00841254"/>
    <w:rsid w:val="008416E4"/>
    <w:rsid w:val="00843145"/>
    <w:rsid w:val="00844B69"/>
    <w:rsid w:val="00845462"/>
    <w:rsid w:val="00845DC9"/>
    <w:rsid w:val="00852FAF"/>
    <w:rsid w:val="008608EC"/>
    <w:rsid w:val="008750D3"/>
    <w:rsid w:val="00876351"/>
    <w:rsid w:val="00877CD5"/>
    <w:rsid w:val="0088071B"/>
    <w:rsid w:val="008864E0"/>
    <w:rsid w:val="00886618"/>
    <w:rsid w:val="0088779E"/>
    <w:rsid w:val="0089138F"/>
    <w:rsid w:val="00895B41"/>
    <w:rsid w:val="008C0038"/>
    <w:rsid w:val="008C3A40"/>
    <w:rsid w:val="008C4699"/>
    <w:rsid w:val="008C5FFB"/>
    <w:rsid w:val="008C620D"/>
    <w:rsid w:val="008D4C20"/>
    <w:rsid w:val="008D61D4"/>
    <w:rsid w:val="008D689A"/>
    <w:rsid w:val="008E3EA6"/>
    <w:rsid w:val="008E43C1"/>
    <w:rsid w:val="008E5AFE"/>
    <w:rsid w:val="008E60B2"/>
    <w:rsid w:val="008F0D39"/>
    <w:rsid w:val="009063BE"/>
    <w:rsid w:val="00914E93"/>
    <w:rsid w:val="009277AC"/>
    <w:rsid w:val="009301AC"/>
    <w:rsid w:val="009318C8"/>
    <w:rsid w:val="00936BFF"/>
    <w:rsid w:val="00955EE0"/>
    <w:rsid w:val="00961217"/>
    <w:rsid w:val="009631BC"/>
    <w:rsid w:val="00965F28"/>
    <w:rsid w:val="00976E1F"/>
    <w:rsid w:val="0098119B"/>
    <w:rsid w:val="00985749"/>
    <w:rsid w:val="00987608"/>
    <w:rsid w:val="0099449F"/>
    <w:rsid w:val="009965B8"/>
    <w:rsid w:val="009B63EF"/>
    <w:rsid w:val="009B7B6F"/>
    <w:rsid w:val="009C4042"/>
    <w:rsid w:val="009C4647"/>
    <w:rsid w:val="009C6AA4"/>
    <w:rsid w:val="009C729E"/>
    <w:rsid w:val="009D0CFF"/>
    <w:rsid w:val="009E324A"/>
    <w:rsid w:val="009E7B76"/>
    <w:rsid w:val="009F35F0"/>
    <w:rsid w:val="00A02819"/>
    <w:rsid w:val="00A04B81"/>
    <w:rsid w:val="00A06039"/>
    <w:rsid w:val="00A06B2A"/>
    <w:rsid w:val="00A07A09"/>
    <w:rsid w:val="00A12CC6"/>
    <w:rsid w:val="00A1384F"/>
    <w:rsid w:val="00A20DC4"/>
    <w:rsid w:val="00A21A64"/>
    <w:rsid w:val="00A27FA9"/>
    <w:rsid w:val="00A34AE7"/>
    <w:rsid w:val="00A36EAC"/>
    <w:rsid w:val="00A401B0"/>
    <w:rsid w:val="00A448B6"/>
    <w:rsid w:val="00A458A0"/>
    <w:rsid w:val="00A56572"/>
    <w:rsid w:val="00A63241"/>
    <w:rsid w:val="00A650E6"/>
    <w:rsid w:val="00A708A1"/>
    <w:rsid w:val="00A745F1"/>
    <w:rsid w:val="00A7799D"/>
    <w:rsid w:val="00A841EC"/>
    <w:rsid w:val="00A930B9"/>
    <w:rsid w:val="00A973FC"/>
    <w:rsid w:val="00AA6CC7"/>
    <w:rsid w:val="00AA7BE2"/>
    <w:rsid w:val="00AB224B"/>
    <w:rsid w:val="00AB2626"/>
    <w:rsid w:val="00AB51EE"/>
    <w:rsid w:val="00AC127C"/>
    <w:rsid w:val="00AD19F3"/>
    <w:rsid w:val="00AF28D5"/>
    <w:rsid w:val="00AF333D"/>
    <w:rsid w:val="00AF61B1"/>
    <w:rsid w:val="00AF6AED"/>
    <w:rsid w:val="00AF71DB"/>
    <w:rsid w:val="00B02DA5"/>
    <w:rsid w:val="00B03160"/>
    <w:rsid w:val="00B040F8"/>
    <w:rsid w:val="00B07533"/>
    <w:rsid w:val="00B07607"/>
    <w:rsid w:val="00B1221E"/>
    <w:rsid w:val="00B1325B"/>
    <w:rsid w:val="00B240BC"/>
    <w:rsid w:val="00B30E7F"/>
    <w:rsid w:val="00B31F38"/>
    <w:rsid w:val="00B4257B"/>
    <w:rsid w:val="00B437A4"/>
    <w:rsid w:val="00B56BED"/>
    <w:rsid w:val="00B60E35"/>
    <w:rsid w:val="00B616EB"/>
    <w:rsid w:val="00B62685"/>
    <w:rsid w:val="00B707C0"/>
    <w:rsid w:val="00B76806"/>
    <w:rsid w:val="00B801DC"/>
    <w:rsid w:val="00B831A6"/>
    <w:rsid w:val="00B84B00"/>
    <w:rsid w:val="00B85119"/>
    <w:rsid w:val="00B87E79"/>
    <w:rsid w:val="00B97571"/>
    <w:rsid w:val="00BA3CEC"/>
    <w:rsid w:val="00BA55E4"/>
    <w:rsid w:val="00BA6939"/>
    <w:rsid w:val="00BA7C45"/>
    <w:rsid w:val="00BB59AA"/>
    <w:rsid w:val="00BB7387"/>
    <w:rsid w:val="00BD00E3"/>
    <w:rsid w:val="00BD1DAE"/>
    <w:rsid w:val="00BD251B"/>
    <w:rsid w:val="00BD253C"/>
    <w:rsid w:val="00BD6537"/>
    <w:rsid w:val="00BD7958"/>
    <w:rsid w:val="00BE0363"/>
    <w:rsid w:val="00BE0B72"/>
    <w:rsid w:val="00BE6512"/>
    <w:rsid w:val="00BF28E1"/>
    <w:rsid w:val="00C0288A"/>
    <w:rsid w:val="00C045D0"/>
    <w:rsid w:val="00C118DF"/>
    <w:rsid w:val="00C327EE"/>
    <w:rsid w:val="00C330EB"/>
    <w:rsid w:val="00C36157"/>
    <w:rsid w:val="00C36C8D"/>
    <w:rsid w:val="00C40E2D"/>
    <w:rsid w:val="00C418DA"/>
    <w:rsid w:val="00C4561A"/>
    <w:rsid w:val="00C46652"/>
    <w:rsid w:val="00C47376"/>
    <w:rsid w:val="00C572CA"/>
    <w:rsid w:val="00C61B9C"/>
    <w:rsid w:val="00C645F3"/>
    <w:rsid w:val="00C65063"/>
    <w:rsid w:val="00C70014"/>
    <w:rsid w:val="00C70577"/>
    <w:rsid w:val="00C74EA9"/>
    <w:rsid w:val="00C8193E"/>
    <w:rsid w:val="00C95E92"/>
    <w:rsid w:val="00CA49D0"/>
    <w:rsid w:val="00CA50A1"/>
    <w:rsid w:val="00CA5FCE"/>
    <w:rsid w:val="00CC7D0D"/>
    <w:rsid w:val="00CD4BD6"/>
    <w:rsid w:val="00CD6238"/>
    <w:rsid w:val="00CE4105"/>
    <w:rsid w:val="00CE426B"/>
    <w:rsid w:val="00CF2344"/>
    <w:rsid w:val="00CF39C7"/>
    <w:rsid w:val="00D05D84"/>
    <w:rsid w:val="00D05DCA"/>
    <w:rsid w:val="00D077FE"/>
    <w:rsid w:val="00D166E9"/>
    <w:rsid w:val="00D2172D"/>
    <w:rsid w:val="00D22FE0"/>
    <w:rsid w:val="00D24CA2"/>
    <w:rsid w:val="00D25BA8"/>
    <w:rsid w:val="00D36D02"/>
    <w:rsid w:val="00D376C4"/>
    <w:rsid w:val="00D40D21"/>
    <w:rsid w:val="00D477A2"/>
    <w:rsid w:val="00D501B2"/>
    <w:rsid w:val="00D73EBE"/>
    <w:rsid w:val="00D80D65"/>
    <w:rsid w:val="00D8284B"/>
    <w:rsid w:val="00DA3B8B"/>
    <w:rsid w:val="00DB1E9F"/>
    <w:rsid w:val="00DB273B"/>
    <w:rsid w:val="00DB2BC2"/>
    <w:rsid w:val="00DB5C9C"/>
    <w:rsid w:val="00DC0F00"/>
    <w:rsid w:val="00DD0418"/>
    <w:rsid w:val="00DD1C91"/>
    <w:rsid w:val="00DD4239"/>
    <w:rsid w:val="00DD7E7A"/>
    <w:rsid w:val="00DE3F90"/>
    <w:rsid w:val="00DF6E47"/>
    <w:rsid w:val="00E001C8"/>
    <w:rsid w:val="00E003B0"/>
    <w:rsid w:val="00E0254E"/>
    <w:rsid w:val="00E041C4"/>
    <w:rsid w:val="00E06D22"/>
    <w:rsid w:val="00E1395D"/>
    <w:rsid w:val="00E14D4E"/>
    <w:rsid w:val="00E25D6B"/>
    <w:rsid w:val="00E2714B"/>
    <w:rsid w:val="00E33355"/>
    <w:rsid w:val="00E35C65"/>
    <w:rsid w:val="00E3658E"/>
    <w:rsid w:val="00E370D4"/>
    <w:rsid w:val="00E438DE"/>
    <w:rsid w:val="00E44D44"/>
    <w:rsid w:val="00E52A06"/>
    <w:rsid w:val="00E5751F"/>
    <w:rsid w:val="00E63469"/>
    <w:rsid w:val="00E712BA"/>
    <w:rsid w:val="00E72166"/>
    <w:rsid w:val="00E85694"/>
    <w:rsid w:val="00E86273"/>
    <w:rsid w:val="00E9383C"/>
    <w:rsid w:val="00EA204F"/>
    <w:rsid w:val="00EA607C"/>
    <w:rsid w:val="00EA67E7"/>
    <w:rsid w:val="00EA6DF0"/>
    <w:rsid w:val="00EB1C63"/>
    <w:rsid w:val="00EB349C"/>
    <w:rsid w:val="00EC311F"/>
    <w:rsid w:val="00EC3218"/>
    <w:rsid w:val="00EC5F76"/>
    <w:rsid w:val="00ED516C"/>
    <w:rsid w:val="00ED6BA1"/>
    <w:rsid w:val="00EE326B"/>
    <w:rsid w:val="00EE3947"/>
    <w:rsid w:val="00EE3ED3"/>
    <w:rsid w:val="00EE4298"/>
    <w:rsid w:val="00EE6832"/>
    <w:rsid w:val="00EF2562"/>
    <w:rsid w:val="00F0398B"/>
    <w:rsid w:val="00F055A6"/>
    <w:rsid w:val="00F177FA"/>
    <w:rsid w:val="00F20284"/>
    <w:rsid w:val="00F430E2"/>
    <w:rsid w:val="00F45042"/>
    <w:rsid w:val="00F45521"/>
    <w:rsid w:val="00F53B47"/>
    <w:rsid w:val="00F53DC5"/>
    <w:rsid w:val="00F54A93"/>
    <w:rsid w:val="00F63E1F"/>
    <w:rsid w:val="00F72396"/>
    <w:rsid w:val="00F75A19"/>
    <w:rsid w:val="00F81795"/>
    <w:rsid w:val="00F82006"/>
    <w:rsid w:val="00F90966"/>
    <w:rsid w:val="00F91D3D"/>
    <w:rsid w:val="00F95253"/>
    <w:rsid w:val="00F977BE"/>
    <w:rsid w:val="00FA3B67"/>
    <w:rsid w:val="00FB1EAF"/>
    <w:rsid w:val="00FB3B74"/>
    <w:rsid w:val="00FB780B"/>
    <w:rsid w:val="00FC2B29"/>
    <w:rsid w:val="00FC6F1F"/>
    <w:rsid w:val="00FC7629"/>
    <w:rsid w:val="00FD662A"/>
    <w:rsid w:val="00FE5C33"/>
    <w:rsid w:val="00FE5E82"/>
    <w:rsid w:val="00FF03D4"/>
    <w:rsid w:val="00FF06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480D"/>
    <w:rPr>
      <w:sz w:val="24"/>
      <w:szCs w:val="24"/>
      <w:lang w:val="en-US" w:eastAsia="en-US"/>
    </w:rPr>
  </w:style>
  <w:style w:type="paragraph" w:styleId="1">
    <w:name w:val="heading 1"/>
    <w:basedOn w:val="a0"/>
    <w:next w:val="a0"/>
    <w:qFormat/>
    <w:rsid w:val="00A02819"/>
    <w:pPr>
      <w:keepNext/>
      <w:widowControl w:val="0"/>
      <w:tabs>
        <w:tab w:val="left" w:pos="565"/>
        <w:tab w:val="left" w:pos="1133"/>
        <w:tab w:val="left" w:pos="1700"/>
        <w:tab w:val="left" w:pos="2266"/>
        <w:tab w:val="left" w:pos="2833"/>
        <w:tab w:val="left" w:pos="3401"/>
        <w:tab w:val="left" w:pos="3967"/>
        <w:tab w:val="left" w:pos="4535"/>
        <w:tab w:val="left" w:pos="5102"/>
        <w:tab w:val="left" w:pos="5669"/>
        <w:tab w:val="left" w:pos="6235"/>
        <w:tab w:val="left" w:pos="6802"/>
      </w:tabs>
      <w:autoSpaceDE w:val="0"/>
      <w:autoSpaceDN w:val="0"/>
      <w:adjustRightInd w:val="0"/>
      <w:outlineLvl w:val="0"/>
    </w:pPr>
    <w:rPr>
      <w:b/>
      <w:lang w:val="en-GB" w:eastAsia="fr-FR"/>
    </w:rPr>
  </w:style>
  <w:style w:type="paragraph" w:styleId="2">
    <w:name w:val="heading 2"/>
    <w:basedOn w:val="a0"/>
    <w:next w:val="a0"/>
    <w:qFormat/>
    <w:rsid w:val="00E370D4"/>
    <w:pPr>
      <w:keepNext/>
      <w:spacing w:before="240" w:after="60"/>
      <w:outlineLvl w:val="1"/>
    </w:pPr>
    <w:rPr>
      <w:rFonts w:ascii="Arial" w:hAnsi="Arial" w:cs="Arial"/>
      <w:b/>
      <w:bCs/>
      <w:i/>
      <w:i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rsid w:val="00081CB7"/>
    <w:pPr>
      <w:tabs>
        <w:tab w:val="center" w:pos="4320"/>
        <w:tab w:val="right" w:pos="8640"/>
      </w:tabs>
    </w:pPr>
  </w:style>
  <w:style w:type="paragraph" w:styleId="a5">
    <w:name w:val="footer"/>
    <w:basedOn w:val="a0"/>
    <w:rsid w:val="00081CB7"/>
    <w:pPr>
      <w:tabs>
        <w:tab w:val="center" w:pos="4320"/>
        <w:tab w:val="right" w:pos="8640"/>
      </w:tabs>
    </w:pPr>
  </w:style>
  <w:style w:type="table" w:styleId="a6">
    <w:name w:val="Table Grid"/>
    <w:basedOn w:val="a2"/>
    <w:rsid w:val="00081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0"/>
    <w:semiHidden/>
    <w:rsid w:val="00B97571"/>
    <w:rPr>
      <w:sz w:val="20"/>
      <w:szCs w:val="20"/>
    </w:rPr>
  </w:style>
  <w:style w:type="character" w:styleId="a8">
    <w:name w:val="footnote reference"/>
    <w:semiHidden/>
    <w:rsid w:val="00B97571"/>
    <w:rPr>
      <w:vertAlign w:val="superscript"/>
    </w:rPr>
  </w:style>
  <w:style w:type="character" w:styleId="a9">
    <w:name w:val="page number"/>
    <w:basedOn w:val="a1"/>
    <w:rsid w:val="003E06F6"/>
  </w:style>
  <w:style w:type="paragraph" w:customStyle="1" w:styleId="UppsalaBrdtext">
    <w:name w:val="Uppsala Brödtext"/>
    <w:rsid w:val="00ED516C"/>
    <w:rPr>
      <w:sz w:val="24"/>
      <w:lang w:val="sv-SE" w:eastAsia="en-US"/>
    </w:rPr>
  </w:style>
  <w:style w:type="paragraph" w:styleId="aa">
    <w:name w:val="Body Text"/>
    <w:basedOn w:val="a0"/>
    <w:rsid w:val="00A02819"/>
    <w:pPr>
      <w:jc w:val="center"/>
    </w:pPr>
    <w:rPr>
      <w:b/>
      <w:lang w:val="en-GB" w:eastAsia="fr-FR"/>
    </w:rPr>
  </w:style>
  <w:style w:type="paragraph" w:styleId="a">
    <w:name w:val="List"/>
    <w:basedOn w:val="a0"/>
    <w:rsid w:val="004E538B"/>
    <w:pPr>
      <w:numPr>
        <w:ilvl w:val="2"/>
        <w:numId w:val="1"/>
      </w:numPr>
    </w:pPr>
    <w:rPr>
      <w:rFonts w:eastAsia="Times"/>
      <w:szCs w:val="20"/>
      <w:lang w:val="sv-SE"/>
    </w:rPr>
  </w:style>
  <w:style w:type="character" w:styleId="-">
    <w:name w:val="Hyperlink"/>
    <w:rsid w:val="009E7B76"/>
    <w:rPr>
      <w:color w:val="0000FF"/>
      <w:u w:val="single"/>
    </w:rPr>
  </w:style>
  <w:style w:type="paragraph" w:styleId="ab">
    <w:name w:val="Balloon Text"/>
    <w:basedOn w:val="a0"/>
    <w:semiHidden/>
    <w:rsid w:val="001575F8"/>
    <w:rPr>
      <w:rFonts w:ascii="Tahoma" w:hAnsi="Tahoma" w:cs="Tahoma"/>
      <w:sz w:val="16"/>
      <w:szCs w:val="16"/>
    </w:rPr>
  </w:style>
  <w:style w:type="paragraph" w:styleId="-HTML">
    <w:name w:val="HTML Preformatted"/>
    <w:basedOn w:val="a0"/>
    <w:rsid w:val="00B6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th-TH"/>
    </w:rPr>
  </w:style>
  <w:style w:type="character" w:styleId="HTML">
    <w:name w:val="HTML Typewriter"/>
    <w:rsid w:val="00B616EB"/>
    <w:rPr>
      <w:rFonts w:ascii="Courier New" w:eastAsia="Times New Roman" w:hAnsi="Courier New" w:cs="Courier New"/>
      <w:sz w:val="20"/>
      <w:szCs w:val="20"/>
    </w:rPr>
  </w:style>
  <w:style w:type="paragraph" w:styleId="Web">
    <w:name w:val="Normal (Web)"/>
    <w:basedOn w:val="a0"/>
    <w:rsid w:val="00EA6DF0"/>
    <w:pPr>
      <w:spacing w:before="100" w:beforeAutospacing="1" w:after="100" w:afterAutospacing="1"/>
    </w:pPr>
    <w:rPr>
      <w:lang w:val="en-GB" w:eastAsia="en-GB"/>
    </w:rPr>
  </w:style>
  <w:style w:type="character" w:styleId="-0">
    <w:name w:val="FollowedHyperlink"/>
    <w:rsid w:val="009277AC"/>
    <w:rPr>
      <w:color w:val="800080"/>
      <w:u w:val="single"/>
    </w:rPr>
  </w:style>
  <w:style w:type="paragraph" w:customStyle="1" w:styleId="Address">
    <w:name w:val="Address"/>
    <w:basedOn w:val="a0"/>
    <w:rsid w:val="00401FBC"/>
    <w:pPr>
      <w:widowControl w:val="0"/>
      <w:jc w:val="center"/>
    </w:pPr>
    <w:rPr>
      <w:rFonts w:ascii="Arial" w:hAnsi="Arial"/>
      <w:sz w:val="18"/>
      <w:szCs w:val="20"/>
      <w:lang w:val="de-DE"/>
    </w:rPr>
  </w:style>
  <w:style w:type="character" w:styleId="ac">
    <w:name w:val="Emphasis"/>
    <w:qFormat/>
    <w:rsid w:val="00401FBC"/>
    <w:rPr>
      <w:i/>
      <w:iCs/>
    </w:rPr>
  </w:style>
  <w:style w:type="paragraph" w:customStyle="1" w:styleId="Text2">
    <w:name w:val="Text 2"/>
    <w:basedOn w:val="a0"/>
    <w:rsid w:val="00401FBC"/>
    <w:pPr>
      <w:tabs>
        <w:tab w:val="left" w:pos="2160"/>
      </w:tabs>
      <w:spacing w:after="240"/>
      <w:ind w:left="1440"/>
      <w:jc w:val="both"/>
    </w:pPr>
    <w:rPr>
      <w:szCs w:val="20"/>
      <w:lang w:val="en-GB"/>
    </w:rPr>
  </w:style>
  <w:style w:type="paragraph" w:customStyle="1" w:styleId="Text">
    <w:name w:val="Text"/>
    <w:basedOn w:val="a0"/>
    <w:rsid w:val="00401FBC"/>
    <w:pPr>
      <w:widowControl w:val="0"/>
    </w:pPr>
    <w:rPr>
      <w:szCs w:val="20"/>
      <w:lang w:val="en-GB"/>
    </w:rPr>
  </w:style>
  <w:style w:type="character" w:customStyle="1" w:styleId="beerfoot1">
    <w:name w:val="beerfoot1"/>
    <w:rsid w:val="00401FBC"/>
    <w:rPr>
      <w:rFonts w:ascii="Arial" w:hAnsi="Arial" w:cs="Arial" w:hint="default"/>
      <w:color w:val="333333"/>
      <w:sz w:val="17"/>
      <w:szCs w:val="17"/>
    </w:rPr>
  </w:style>
  <w:style w:type="paragraph" w:styleId="ad">
    <w:name w:val="List Paragraph"/>
    <w:basedOn w:val="a0"/>
    <w:uiPriority w:val="34"/>
    <w:qFormat/>
    <w:rsid w:val="009C729E"/>
    <w:pPr>
      <w:spacing w:after="200" w:line="276" w:lineRule="auto"/>
      <w:ind w:left="720"/>
      <w:contextualSpacing/>
    </w:pPr>
    <w:rPr>
      <w:rFonts w:ascii="Calibri" w:eastAsia="Calibri" w:hAnsi="Calibri"/>
      <w:sz w:val="22"/>
      <w:szCs w:val="22"/>
    </w:rPr>
  </w:style>
  <w:style w:type="character" w:customStyle="1" w:styleId="CharChar4">
    <w:name w:val=" Char Char4"/>
    <w:rsid w:val="009C729E"/>
    <w:rPr>
      <w:rFonts w:ascii="Arial" w:hAnsi="Arial"/>
      <w:b/>
      <w:bCs/>
      <w:noProof w:val="0"/>
      <w:sz w:val="26"/>
      <w:szCs w:val="26"/>
      <w:lang w:val="en-US" w:eastAsia="en-US" w:bidi="ar-SA"/>
    </w:rPr>
  </w:style>
  <w:style w:type="paragraph" w:customStyle="1" w:styleId="address0">
    <w:name w:val="address"/>
    <w:basedOn w:val="a0"/>
    <w:rsid w:val="00210717"/>
    <w:pPr>
      <w:jc w:val="center"/>
    </w:pPr>
    <w:rPr>
      <w:rFonts w:ascii="Arial" w:hAnsi="Arial" w:cs="Arial"/>
      <w:sz w:val="18"/>
      <w:szCs w:val="18"/>
    </w:rPr>
  </w:style>
  <w:style w:type="paragraph" w:customStyle="1" w:styleId="Default">
    <w:name w:val="Default"/>
    <w:rsid w:val="00A401B0"/>
    <w:pPr>
      <w:autoSpaceDE w:val="0"/>
      <w:autoSpaceDN w:val="0"/>
      <w:adjustRightInd w:val="0"/>
    </w:pPr>
    <w:rPr>
      <w:color w:val="000000"/>
      <w:sz w:val="24"/>
      <w:szCs w:val="24"/>
      <w:lang w:val="en-GB" w:eastAsia="en-GB"/>
    </w:rPr>
  </w:style>
  <w:style w:type="paragraph" w:customStyle="1" w:styleId="Standard">
    <w:name w:val="Standard"/>
    <w:basedOn w:val="Default"/>
    <w:next w:val="Default"/>
    <w:rsid w:val="00A401B0"/>
    <w:rPr>
      <w:color w:val="auto"/>
    </w:rPr>
  </w:style>
  <w:style w:type="paragraph" w:customStyle="1" w:styleId="Ayur-bullet-indent">
    <w:name w:val="Ayur-bullet-indent"/>
    <w:basedOn w:val="Default"/>
    <w:next w:val="Default"/>
    <w:rsid w:val="00A401B0"/>
    <w:rPr>
      <w:color w:val="auto"/>
    </w:rPr>
  </w:style>
  <w:style w:type="paragraph" w:customStyle="1" w:styleId="Textkrper">
    <w:name w:val="Textkörper"/>
    <w:basedOn w:val="Default"/>
    <w:next w:val="Default"/>
    <w:rsid w:val="00A401B0"/>
    <w:rPr>
      <w:color w:val="auto"/>
    </w:rPr>
  </w:style>
  <w:style w:type="character" w:styleId="ae">
    <w:name w:val="annotation reference"/>
    <w:rsid w:val="003851F6"/>
    <w:rPr>
      <w:sz w:val="16"/>
      <w:szCs w:val="16"/>
    </w:rPr>
  </w:style>
  <w:style w:type="paragraph" w:styleId="af">
    <w:name w:val="annotation text"/>
    <w:basedOn w:val="a0"/>
    <w:link w:val="Char"/>
    <w:rsid w:val="003851F6"/>
    <w:rPr>
      <w:sz w:val="20"/>
      <w:szCs w:val="20"/>
    </w:rPr>
  </w:style>
  <w:style w:type="character" w:customStyle="1" w:styleId="Char">
    <w:name w:val="Κείμενο σχολίου Char"/>
    <w:link w:val="af"/>
    <w:rsid w:val="003851F6"/>
    <w:rPr>
      <w:lang w:val="en-US" w:eastAsia="en-US"/>
    </w:rPr>
  </w:style>
  <w:style w:type="paragraph" w:styleId="af0">
    <w:name w:val="annotation subject"/>
    <w:basedOn w:val="af"/>
    <w:next w:val="af"/>
    <w:link w:val="Char0"/>
    <w:rsid w:val="003851F6"/>
    <w:rPr>
      <w:b/>
      <w:bCs/>
    </w:rPr>
  </w:style>
  <w:style w:type="character" w:customStyle="1" w:styleId="Char0">
    <w:name w:val="Θέμα σχολίου Char"/>
    <w:link w:val="af0"/>
    <w:rsid w:val="003851F6"/>
    <w:rPr>
      <w:b/>
      <w:bCs/>
      <w:lang w:val="en-US" w:eastAsia="en-US"/>
    </w:rPr>
  </w:style>
</w:styles>
</file>

<file path=word/webSettings.xml><?xml version="1.0" encoding="utf-8"?>
<w:webSettings xmlns:r="http://schemas.openxmlformats.org/officeDocument/2006/relationships" xmlns:w="http://schemas.openxmlformats.org/wordprocessingml/2006/main">
  <w:divs>
    <w:div w:id="594289342">
      <w:bodyDiv w:val="1"/>
      <w:marLeft w:val="0"/>
      <w:marRight w:val="0"/>
      <w:marTop w:val="0"/>
      <w:marBottom w:val="0"/>
      <w:divBdr>
        <w:top w:val="none" w:sz="0" w:space="0" w:color="auto"/>
        <w:left w:val="none" w:sz="0" w:space="0" w:color="auto"/>
        <w:bottom w:val="none" w:sz="0" w:space="0" w:color="auto"/>
        <w:right w:val="none" w:sz="0" w:space="0" w:color="auto"/>
      </w:divBdr>
      <w:divsChild>
        <w:div w:id="439187088">
          <w:marLeft w:val="0"/>
          <w:marRight w:val="0"/>
          <w:marTop w:val="0"/>
          <w:marBottom w:val="0"/>
          <w:divBdr>
            <w:top w:val="none" w:sz="0" w:space="0" w:color="auto"/>
            <w:left w:val="none" w:sz="0" w:space="0" w:color="auto"/>
            <w:bottom w:val="none" w:sz="0" w:space="0" w:color="auto"/>
            <w:right w:val="none" w:sz="0" w:space="0" w:color="auto"/>
          </w:divBdr>
          <w:divsChild>
            <w:div w:id="668944300">
              <w:marLeft w:val="0"/>
              <w:marRight w:val="0"/>
              <w:marTop w:val="0"/>
              <w:marBottom w:val="0"/>
              <w:divBdr>
                <w:top w:val="none" w:sz="0" w:space="0" w:color="auto"/>
                <w:left w:val="none" w:sz="0" w:space="0" w:color="auto"/>
                <w:bottom w:val="none" w:sz="0" w:space="0" w:color="auto"/>
                <w:right w:val="none" w:sz="0" w:space="0" w:color="auto"/>
              </w:divBdr>
            </w:div>
            <w:div w:id="1015379280">
              <w:marLeft w:val="0"/>
              <w:marRight w:val="0"/>
              <w:marTop w:val="0"/>
              <w:marBottom w:val="0"/>
              <w:divBdr>
                <w:top w:val="none" w:sz="0" w:space="0" w:color="auto"/>
                <w:left w:val="none" w:sz="0" w:space="0" w:color="auto"/>
                <w:bottom w:val="none" w:sz="0" w:space="0" w:color="auto"/>
                <w:right w:val="none" w:sz="0" w:space="0" w:color="auto"/>
              </w:divBdr>
            </w:div>
            <w:div w:id="1145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38650">
      <w:bodyDiv w:val="1"/>
      <w:marLeft w:val="0"/>
      <w:marRight w:val="0"/>
      <w:marTop w:val="0"/>
      <w:marBottom w:val="0"/>
      <w:divBdr>
        <w:top w:val="none" w:sz="0" w:space="0" w:color="auto"/>
        <w:left w:val="none" w:sz="0" w:space="0" w:color="auto"/>
        <w:bottom w:val="none" w:sz="0" w:space="0" w:color="auto"/>
        <w:right w:val="none" w:sz="0" w:space="0" w:color="auto"/>
      </w:divBdr>
      <w:divsChild>
        <w:div w:id="1884900428">
          <w:marLeft w:val="0"/>
          <w:marRight w:val="0"/>
          <w:marTop w:val="0"/>
          <w:marBottom w:val="0"/>
          <w:divBdr>
            <w:top w:val="none" w:sz="0" w:space="0" w:color="auto"/>
            <w:left w:val="none" w:sz="0" w:space="0" w:color="auto"/>
            <w:bottom w:val="none" w:sz="0" w:space="0" w:color="auto"/>
            <w:right w:val="none" w:sz="0" w:space="0" w:color="auto"/>
          </w:divBdr>
        </w:div>
      </w:divsChild>
    </w:div>
    <w:div w:id="656421958">
      <w:bodyDiv w:val="1"/>
      <w:marLeft w:val="0"/>
      <w:marRight w:val="0"/>
      <w:marTop w:val="0"/>
      <w:marBottom w:val="0"/>
      <w:divBdr>
        <w:top w:val="none" w:sz="0" w:space="0" w:color="auto"/>
        <w:left w:val="none" w:sz="0" w:space="0" w:color="auto"/>
        <w:bottom w:val="none" w:sz="0" w:space="0" w:color="auto"/>
        <w:right w:val="none" w:sz="0" w:space="0" w:color="auto"/>
      </w:divBdr>
      <w:divsChild>
        <w:div w:id="970674653">
          <w:marLeft w:val="0"/>
          <w:marRight w:val="0"/>
          <w:marTop w:val="0"/>
          <w:marBottom w:val="0"/>
          <w:divBdr>
            <w:top w:val="none" w:sz="0" w:space="0" w:color="auto"/>
            <w:left w:val="none" w:sz="0" w:space="0" w:color="auto"/>
            <w:bottom w:val="none" w:sz="0" w:space="0" w:color="auto"/>
            <w:right w:val="none" w:sz="0" w:space="0" w:color="auto"/>
          </w:divBdr>
        </w:div>
      </w:divsChild>
    </w:div>
    <w:div w:id="722021576">
      <w:bodyDiv w:val="1"/>
      <w:marLeft w:val="0"/>
      <w:marRight w:val="0"/>
      <w:marTop w:val="0"/>
      <w:marBottom w:val="0"/>
      <w:divBdr>
        <w:top w:val="none" w:sz="0" w:space="0" w:color="auto"/>
        <w:left w:val="none" w:sz="0" w:space="0" w:color="auto"/>
        <w:bottom w:val="none" w:sz="0" w:space="0" w:color="auto"/>
        <w:right w:val="none" w:sz="0" w:space="0" w:color="auto"/>
      </w:divBdr>
    </w:div>
    <w:div w:id="840122561">
      <w:bodyDiv w:val="1"/>
      <w:marLeft w:val="0"/>
      <w:marRight w:val="0"/>
      <w:marTop w:val="0"/>
      <w:marBottom w:val="0"/>
      <w:divBdr>
        <w:top w:val="none" w:sz="0" w:space="0" w:color="auto"/>
        <w:left w:val="none" w:sz="0" w:space="0" w:color="auto"/>
        <w:bottom w:val="none" w:sz="0" w:space="0" w:color="auto"/>
        <w:right w:val="none" w:sz="0" w:space="0" w:color="auto"/>
      </w:divBdr>
      <w:divsChild>
        <w:div w:id="820346089">
          <w:marLeft w:val="0"/>
          <w:marRight w:val="0"/>
          <w:marTop w:val="0"/>
          <w:marBottom w:val="0"/>
          <w:divBdr>
            <w:top w:val="none" w:sz="0" w:space="0" w:color="auto"/>
            <w:left w:val="none" w:sz="0" w:space="0" w:color="auto"/>
            <w:bottom w:val="none" w:sz="0" w:space="0" w:color="auto"/>
            <w:right w:val="none" w:sz="0" w:space="0" w:color="auto"/>
          </w:divBdr>
          <w:divsChild>
            <w:div w:id="327054118">
              <w:marLeft w:val="0"/>
              <w:marRight w:val="0"/>
              <w:marTop w:val="0"/>
              <w:marBottom w:val="0"/>
              <w:divBdr>
                <w:top w:val="none" w:sz="0" w:space="0" w:color="auto"/>
                <w:left w:val="none" w:sz="0" w:space="0" w:color="auto"/>
                <w:bottom w:val="none" w:sz="0" w:space="0" w:color="auto"/>
                <w:right w:val="none" w:sz="0" w:space="0" w:color="auto"/>
              </w:divBdr>
            </w:div>
            <w:div w:id="340862637">
              <w:marLeft w:val="0"/>
              <w:marRight w:val="0"/>
              <w:marTop w:val="0"/>
              <w:marBottom w:val="0"/>
              <w:divBdr>
                <w:top w:val="none" w:sz="0" w:space="0" w:color="auto"/>
                <w:left w:val="none" w:sz="0" w:space="0" w:color="auto"/>
                <w:bottom w:val="none" w:sz="0" w:space="0" w:color="auto"/>
                <w:right w:val="none" w:sz="0" w:space="0" w:color="auto"/>
              </w:divBdr>
            </w:div>
            <w:div w:id="432286350">
              <w:marLeft w:val="0"/>
              <w:marRight w:val="0"/>
              <w:marTop w:val="0"/>
              <w:marBottom w:val="0"/>
              <w:divBdr>
                <w:top w:val="none" w:sz="0" w:space="0" w:color="auto"/>
                <w:left w:val="none" w:sz="0" w:space="0" w:color="auto"/>
                <w:bottom w:val="none" w:sz="0" w:space="0" w:color="auto"/>
                <w:right w:val="none" w:sz="0" w:space="0" w:color="auto"/>
              </w:divBdr>
            </w:div>
            <w:div w:id="460611394">
              <w:marLeft w:val="0"/>
              <w:marRight w:val="0"/>
              <w:marTop w:val="0"/>
              <w:marBottom w:val="0"/>
              <w:divBdr>
                <w:top w:val="none" w:sz="0" w:space="0" w:color="auto"/>
                <w:left w:val="none" w:sz="0" w:space="0" w:color="auto"/>
                <w:bottom w:val="none" w:sz="0" w:space="0" w:color="auto"/>
                <w:right w:val="none" w:sz="0" w:space="0" w:color="auto"/>
              </w:divBdr>
            </w:div>
            <w:div w:id="722365359">
              <w:marLeft w:val="0"/>
              <w:marRight w:val="0"/>
              <w:marTop w:val="0"/>
              <w:marBottom w:val="0"/>
              <w:divBdr>
                <w:top w:val="none" w:sz="0" w:space="0" w:color="auto"/>
                <w:left w:val="none" w:sz="0" w:space="0" w:color="auto"/>
                <w:bottom w:val="none" w:sz="0" w:space="0" w:color="auto"/>
                <w:right w:val="none" w:sz="0" w:space="0" w:color="auto"/>
              </w:divBdr>
            </w:div>
            <w:div w:id="867763365">
              <w:marLeft w:val="0"/>
              <w:marRight w:val="0"/>
              <w:marTop w:val="0"/>
              <w:marBottom w:val="0"/>
              <w:divBdr>
                <w:top w:val="none" w:sz="0" w:space="0" w:color="auto"/>
                <w:left w:val="none" w:sz="0" w:space="0" w:color="auto"/>
                <w:bottom w:val="none" w:sz="0" w:space="0" w:color="auto"/>
                <w:right w:val="none" w:sz="0" w:space="0" w:color="auto"/>
              </w:divBdr>
            </w:div>
            <w:div w:id="900285553">
              <w:marLeft w:val="0"/>
              <w:marRight w:val="0"/>
              <w:marTop w:val="0"/>
              <w:marBottom w:val="0"/>
              <w:divBdr>
                <w:top w:val="none" w:sz="0" w:space="0" w:color="auto"/>
                <w:left w:val="none" w:sz="0" w:space="0" w:color="auto"/>
                <w:bottom w:val="none" w:sz="0" w:space="0" w:color="auto"/>
                <w:right w:val="none" w:sz="0" w:space="0" w:color="auto"/>
              </w:divBdr>
            </w:div>
            <w:div w:id="1097554009">
              <w:marLeft w:val="0"/>
              <w:marRight w:val="0"/>
              <w:marTop w:val="0"/>
              <w:marBottom w:val="0"/>
              <w:divBdr>
                <w:top w:val="none" w:sz="0" w:space="0" w:color="auto"/>
                <w:left w:val="none" w:sz="0" w:space="0" w:color="auto"/>
                <w:bottom w:val="none" w:sz="0" w:space="0" w:color="auto"/>
                <w:right w:val="none" w:sz="0" w:space="0" w:color="auto"/>
              </w:divBdr>
            </w:div>
            <w:div w:id="1368289713">
              <w:marLeft w:val="0"/>
              <w:marRight w:val="0"/>
              <w:marTop w:val="0"/>
              <w:marBottom w:val="0"/>
              <w:divBdr>
                <w:top w:val="none" w:sz="0" w:space="0" w:color="auto"/>
                <w:left w:val="none" w:sz="0" w:space="0" w:color="auto"/>
                <w:bottom w:val="none" w:sz="0" w:space="0" w:color="auto"/>
                <w:right w:val="none" w:sz="0" w:space="0" w:color="auto"/>
              </w:divBdr>
            </w:div>
            <w:div w:id="1625963641">
              <w:marLeft w:val="0"/>
              <w:marRight w:val="0"/>
              <w:marTop w:val="0"/>
              <w:marBottom w:val="0"/>
              <w:divBdr>
                <w:top w:val="none" w:sz="0" w:space="0" w:color="auto"/>
                <w:left w:val="none" w:sz="0" w:space="0" w:color="auto"/>
                <w:bottom w:val="none" w:sz="0" w:space="0" w:color="auto"/>
                <w:right w:val="none" w:sz="0" w:space="0" w:color="auto"/>
              </w:divBdr>
            </w:div>
            <w:div w:id="20042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12">
      <w:bodyDiv w:val="1"/>
      <w:marLeft w:val="0"/>
      <w:marRight w:val="0"/>
      <w:marTop w:val="0"/>
      <w:marBottom w:val="0"/>
      <w:divBdr>
        <w:top w:val="none" w:sz="0" w:space="0" w:color="auto"/>
        <w:left w:val="none" w:sz="0" w:space="0" w:color="auto"/>
        <w:bottom w:val="none" w:sz="0" w:space="0" w:color="auto"/>
        <w:right w:val="none" w:sz="0" w:space="0" w:color="auto"/>
      </w:divBdr>
    </w:div>
    <w:div w:id="1477186852">
      <w:bodyDiv w:val="1"/>
      <w:marLeft w:val="0"/>
      <w:marRight w:val="0"/>
      <w:marTop w:val="0"/>
      <w:marBottom w:val="0"/>
      <w:divBdr>
        <w:top w:val="none" w:sz="0" w:space="0" w:color="auto"/>
        <w:left w:val="none" w:sz="0" w:space="0" w:color="auto"/>
        <w:bottom w:val="none" w:sz="0" w:space="0" w:color="auto"/>
        <w:right w:val="none" w:sz="0" w:space="0" w:color="auto"/>
      </w:divBdr>
      <w:divsChild>
        <w:div w:id="634678812">
          <w:marLeft w:val="0"/>
          <w:marRight w:val="0"/>
          <w:marTop w:val="0"/>
          <w:marBottom w:val="0"/>
          <w:divBdr>
            <w:top w:val="none" w:sz="0" w:space="0" w:color="auto"/>
            <w:left w:val="none" w:sz="0" w:space="0" w:color="auto"/>
            <w:bottom w:val="none" w:sz="0" w:space="0" w:color="auto"/>
            <w:right w:val="none" w:sz="0" w:space="0" w:color="auto"/>
          </w:divBdr>
        </w:div>
      </w:divsChild>
    </w:div>
    <w:div w:id="1585409554">
      <w:bodyDiv w:val="1"/>
      <w:marLeft w:val="0"/>
      <w:marRight w:val="0"/>
      <w:marTop w:val="0"/>
      <w:marBottom w:val="0"/>
      <w:divBdr>
        <w:top w:val="none" w:sz="0" w:space="0" w:color="auto"/>
        <w:left w:val="none" w:sz="0" w:space="0" w:color="auto"/>
        <w:bottom w:val="none" w:sz="0" w:space="0" w:color="auto"/>
        <w:right w:val="none" w:sz="0" w:space="0" w:color="auto"/>
      </w:divBdr>
      <w:divsChild>
        <w:div w:id="310720460">
          <w:marLeft w:val="0"/>
          <w:marRight w:val="0"/>
          <w:marTop w:val="0"/>
          <w:marBottom w:val="0"/>
          <w:divBdr>
            <w:top w:val="none" w:sz="0" w:space="0" w:color="auto"/>
            <w:left w:val="none" w:sz="0" w:space="0" w:color="auto"/>
            <w:bottom w:val="none" w:sz="0" w:space="0" w:color="auto"/>
            <w:right w:val="none" w:sz="0" w:space="0" w:color="auto"/>
          </w:divBdr>
        </w:div>
        <w:div w:id="541478639">
          <w:marLeft w:val="0"/>
          <w:marRight w:val="0"/>
          <w:marTop w:val="0"/>
          <w:marBottom w:val="0"/>
          <w:divBdr>
            <w:top w:val="none" w:sz="0" w:space="0" w:color="auto"/>
            <w:left w:val="none" w:sz="0" w:space="0" w:color="auto"/>
            <w:bottom w:val="none" w:sz="0" w:space="0" w:color="auto"/>
            <w:right w:val="none" w:sz="0" w:space="0" w:color="auto"/>
          </w:divBdr>
        </w:div>
        <w:div w:id="1273901112">
          <w:marLeft w:val="0"/>
          <w:marRight w:val="0"/>
          <w:marTop w:val="0"/>
          <w:marBottom w:val="0"/>
          <w:divBdr>
            <w:top w:val="none" w:sz="0" w:space="0" w:color="auto"/>
            <w:left w:val="none" w:sz="0" w:space="0" w:color="auto"/>
            <w:bottom w:val="none" w:sz="0" w:space="0" w:color="auto"/>
            <w:right w:val="none" w:sz="0" w:space="0" w:color="auto"/>
          </w:divBdr>
        </w:div>
      </w:divsChild>
    </w:div>
    <w:div w:id="1713074158">
      <w:bodyDiv w:val="1"/>
      <w:marLeft w:val="0"/>
      <w:marRight w:val="0"/>
      <w:marTop w:val="0"/>
      <w:marBottom w:val="0"/>
      <w:divBdr>
        <w:top w:val="none" w:sz="0" w:space="0" w:color="auto"/>
        <w:left w:val="none" w:sz="0" w:space="0" w:color="auto"/>
        <w:bottom w:val="none" w:sz="0" w:space="0" w:color="auto"/>
        <w:right w:val="none" w:sz="0" w:space="0" w:color="auto"/>
      </w:divBdr>
      <w:divsChild>
        <w:div w:id="2125730803">
          <w:marLeft w:val="0"/>
          <w:marRight w:val="0"/>
          <w:marTop w:val="0"/>
          <w:marBottom w:val="0"/>
          <w:divBdr>
            <w:top w:val="none" w:sz="0" w:space="0" w:color="auto"/>
            <w:left w:val="none" w:sz="0" w:space="0" w:color="auto"/>
            <w:bottom w:val="none" w:sz="0" w:space="0" w:color="auto"/>
            <w:right w:val="none" w:sz="0" w:space="0" w:color="auto"/>
          </w:divBdr>
          <w:divsChild>
            <w:div w:id="414209754">
              <w:marLeft w:val="0"/>
              <w:marRight w:val="0"/>
              <w:marTop w:val="0"/>
              <w:marBottom w:val="0"/>
              <w:divBdr>
                <w:top w:val="none" w:sz="0" w:space="0" w:color="auto"/>
                <w:left w:val="none" w:sz="0" w:space="0" w:color="auto"/>
                <w:bottom w:val="none" w:sz="0" w:space="0" w:color="auto"/>
                <w:right w:val="none" w:sz="0" w:space="0" w:color="auto"/>
              </w:divBdr>
            </w:div>
            <w:div w:id="578515681">
              <w:marLeft w:val="0"/>
              <w:marRight w:val="0"/>
              <w:marTop w:val="0"/>
              <w:marBottom w:val="0"/>
              <w:divBdr>
                <w:top w:val="none" w:sz="0" w:space="0" w:color="auto"/>
                <w:left w:val="none" w:sz="0" w:space="0" w:color="auto"/>
                <w:bottom w:val="none" w:sz="0" w:space="0" w:color="auto"/>
                <w:right w:val="none" w:sz="0" w:space="0" w:color="auto"/>
              </w:divBdr>
            </w:div>
            <w:div w:id="854272313">
              <w:marLeft w:val="0"/>
              <w:marRight w:val="0"/>
              <w:marTop w:val="0"/>
              <w:marBottom w:val="0"/>
              <w:divBdr>
                <w:top w:val="none" w:sz="0" w:space="0" w:color="auto"/>
                <w:left w:val="none" w:sz="0" w:space="0" w:color="auto"/>
                <w:bottom w:val="none" w:sz="0" w:space="0" w:color="auto"/>
                <w:right w:val="none" w:sz="0" w:space="0" w:color="auto"/>
              </w:divBdr>
            </w:div>
            <w:div w:id="964039738">
              <w:marLeft w:val="0"/>
              <w:marRight w:val="0"/>
              <w:marTop w:val="0"/>
              <w:marBottom w:val="0"/>
              <w:divBdr>
                <w:top w:val="none" w:sz="0" w:space="0" w:color="auto"/>
                <w:left w:val="none" w:sz="0" w:space="0" w:color="auto"/>
                <w:bottom w:val="none" w:sz="0" w:space="0" w:color="auto"/>
                <w:right w:val="none" w:sz="0" w:space="0" w:color="auto"/>
              </w:divBdr>
            </w:div>
            <w:div w:id="1045449868">
              <w:marLeft w:val="0"/>
              <w:marRight w:val="0"/>
              <w:marTop w:val="0"/>
              <w:marBottom w:val="0"/>
              <w:divBdr>
                <w:top w:val="none" w:sz="0" w:space="0" w:color="auto"/>
                <w:left w:val="none" w:sz="0" w:space="0" w:color="auto"/>
                <w:bottom w:val="none" w:sz="0" w:space="0" w:color="auto"/>
                <w:right w:val="none" w:sz="0" w:space="0" w:color="auto"/>
              </w:divBdr>
            </w:div>
            <w:div w:id="1064449017">
              <w:marLeft w:val="0"/>
              <w:marRight w:val="0"/>
              <w:marTop w:val="0"/>
              <w:marBottom w:val="0"/>
              <w:divBdr>
                <w:top w:val="none" w:sz="0" w:space="0" w:color="auto"/>
                <w:left w:val="none" w:sz="0" w:space="0" w:color="auto"/>
                <w:bottom w:val="none" w:sz="0" w:space="0" w:color="auto"/>
                <w:right w:val="none" w:sz="0" w:space="0" w:color="auto"/>
              </w:divBdr>
            </w:div>
            <w:div w:id="1277365641">
              <w:marLeft w:val="0"/>
              <w:marRight w:val="0"/>
              <w:marTop w:val="0"/>
              <w:marBottom w:val="0"/>
              <w:divBdr>
                <w:top w:val="none" w:sz="0" w:space="0" w:color="auto"/>
                <w:left w:val="none" w:sz="0" w:space="0" w:color="auto"/>
                <w:bottom w:val="none" w:sz="0" w:space="0" w:color="auto"/>
                <w:right w:val="none" w:sz="0" w:space="0" w:color="auto"/>
              </w:divBdr>
            </w:div>
            <w:div w:id="1408844743">
              <w:marLeft w:val="0"/>
              <w:marRight w:val="0"/>
              <w:marTop w:val="0"/>
              <w:marBottom w:val="0"/>
              <w:divBdr>
                <w:top w:val="none" w:sz="0" w:space="0" w:color="auto"/>
                <w:left w:val="none" w:sz="0" w:space="0" w:color="auto"/>
                <w:bottom w:val="none" w:sz="0" w:space="0" w:color="auto"/>
                <w:right w:val="none" w:sz="0" w:space="0" w:color="auto"/>
              </w:divBdr>
            </w:div>
            <w:div w:id="1561088362">
              <w:marLeft w:val="0"/>
              <w:marRight w:val="0"/>
              <w:marTop w:val="0"/>
              <w:marBottom w:val="0"/>
              <w:divBdr>
                <w:top w:val="none" w:sz="0" w:space="0" w:color="auto"/>
                <w:left w:val="none" w:sz="0" w:space="0" w:color="auto"/>
                <w:bottom w:val="none" w:sz="0" w:space="0" w:color="auto"/>
                <w:right w:val="none" w:sz="0" w:space="0" w:color="auto"/>
              </w:divBdr>
            </w:div>
            <w:div w:id="1571964999">
              <w:marLeft w:val="0"/>
              <w:marRight w:val="0"/>
              <w:marTop w:val="0"/>
              <w:marBottom w:val="0"/>
              <w:divBdr>
                <w:top w:val="none" w:sz="0" w:space="0" w:color="auto"/>
                <w:left w:val="none" w:sz="0" w:space="0" w:color="auto"/>
                <w:bottom w:val="none" w:sz="0" w:space="0" w:color="auto"/>
                <w:right w:val="none" w:sz="0" w:space="0" w:color="auto"/>
              </w:divBdr>
            </w:div>
            <w:div w:id="1695812103">
              <w:marLeft w:val="0"/>
              <w:marRight w:val="0"/>
              <w:marTop w:val="0"/>
              <w:marBottom w:val="0"/>
              <w:divBdr>
                <w:top w:val="none" w:sz="0" w:space="0" w:color="auto"/>
                <w:left w:val="none" w:sz="0" w:space="0" w:color="auto"/>
                <w:bottom w:val="none" w:sz="0" w:space="0" w:color="auto"/>
                <w:right w:val="none" w:sz="0" w:space="0" w:color="auto"/>
              </w:divBdr>
            </w:div>
            <w:div w:id="1928995334">
              <w:marLeft w:val="0"/>
              <w:marRight w:val="0"/>
              <w:marTop w:val="0"/>
              <w:marBottom w:val="0"/>
              <w:divBdr>
                <w:top w:val="none" w:sz="0" w:space="0" w:color="auto"/>
                <w:left w:val="none" w:sz="0" w:space="0" w:color="auto"/>
                <w:bottom w:val="none" w:sz="0" w:space="0" w:color="auto"/>
                <w:right w:val="none" w:sz="0" w:space="0" w:color="auto"/>
              </w:divBdr>
            </w:div>
            <w:div w:id="2094544725">
              <w:marLeft w:val="0"/>
              <w:marRight w:val="0"/>
              <w:marTop w:val="0"/>
              <w:marBottom w:val="0"/>
              <w:divBdr>
                <w:top w:val="none" w:sz="0" w:space="0" w:color="auto"/>
                <w:left w:val="none" w:sz="0" w:space="0" w:color="auto"/>
                <w:bottom w:val="none" w:sz="0" w:space="0" w:color="auto"/>
                <w:right w:val="none" w:sz="0" w:space="0" w:color="auto"/>
              </w:divBdr>
            </w:div>
            <w:div w:id="21353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ECDC</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Impens</dc:creator>
  <cp:lastModifiedBy>pananast</cp:lastModifiedBy>
  <cp:revision>2</cp:revision>
  <cp:lastPrinted>2013-03-25T06:10:00Z</cp:lastPrinted>
  <dcterms:created xsi:type="dcterms:W3CDTF">2013-04-23T06:59:00Z</dcterms:created>
  <dcterms:modified xsi:type="dcterms:W3CDTF">2013-04-23T06:59:00Z</dcterms:modified>
</cp:coreProperties>
</file>